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9.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0DEA" w14:textId="362F1861" w:rsidR="006159CA" w:rsidRDefault="00F646C1" w:rsidP="0084077A">
      <w:r>
        <w:rPr>
          <w:noProof/>
        </w:rPr>
        <mc:AlternateContent>
          <mc:Choice Requires="wps">
            <w:drawing>
              <wp:anchor distT="0" distB="0" distL="114300" distR="114300" simplePos="0" relativeHeight="251694080" behindDoc="0" locked="0" layoutInCell="1" allowOverlap="1" wp14:anchorId="47C7038D" wp14:editId="04EA409F">
                <wp:simplePos x="0" y="0"/>
                <wp:positionH relativeFrom="column">
                  <wp:posOffset>-19685</wp:posOffset>
                </wp:positionH>
                <wp:positionV relativeFrom="paragraph">
                  <wp:posOffset>1270</wp:posOffset>
                </wp:positionV>
                <wp:extent cx="5810250" cy="1133475"/>
                <wp:effectExtent l="0" t="0" r="19050" b="28575"/>
                <wp:wrapNone/>
                <wp:docPr id="2053615904" name="Text Box 1"/>
                <wp:cNvGraphicFramePr/>
                <a:graphic xmlns:a="http://schemas.openxmlformats.org/drawingml/2006/main">
                  <a:graphicData uri="http://schemas.microsoft.com/office/word/2010/wordprocessingShape">
                    <wps:wsp>
                      <wps:cNvSpPr txBox="1"/>
                      <wps:spPr>
                        <a:xfrm>
                          <a:off x="0" y="0"/>
                          <a:ext cx="5810250" cy="1133475"/>
                        </a:xfrm>
                        <a:prstGeom prst="rect">
                          <a:avLst/>
                        </a:prstGeom>
                        <a:solidFill>
                          <a:schemeClr val="lt1"/>
                        </a:solidFill>
                        <a:ln w="6350">
                          <a:solidFill>
                            <a:prstClr val="black"/>
                          </a:solidFill>
                        </a:ln>
                      </wps:spPr>
                      <wps:txbx>
                        <w:txbxContent>
                          <w:p w14:paraId="35B6677E" w14:textId="77777777" w:rsidR="00F646C1" w:rsidRDefault="00F646C1" w:rsidP="00F646C1">
                            <w:proofErr w:type="spellStart"/>
                            <w:r>
                              <w:t>Šis</w:t>
                            </w:r>
                            <w:proofErr w:type="spellEnd"/>
                            <w:r>
                              <w:t xml:space="preserve"> </w:t>
                            </w:r>
                            <w:proofErr w:type="spellStart"/>
                            <w:r>
                              <w:t>dokumentas</w:t>
                            </w:r>
                            <w:proofErr w:type="spellEnd"/>
                            <w:r>
                              <w:t xml:space="preserve"> </w:t>
                            </w:r>
                            <w:proofErr w:type="spellStart"/>
                            <w:r>
                              <w:t>yra</w:t>
                            </w:r>
                            <w:proofErr w:type="spellEnd"/>
                            <w:r>
                              <w:t xml:space="preserve"> </w:t>
                            </w:r>
                            <w:proofErr w:type="spellStart"/>
                            <w:r>
                              <w:t>patvirtintas</w:t>
                            </w:r>
                            <w:proofErr w:type="spellEnd"/>
                            <w:r>
                              <w:t xml:space="preserve"> Vyloy </w:t>
                            </w:r>
                            <w:proofErr w:type="spellStart"/>
                            <w:r>
                              <w:t>vaistinio</w:t>
                            </w:r>
                            <w:proofErr w:type="spellEnd"/>
                            <w:r>
                              <w:t xml:space="preserve"> </w:t>
                            </w:r>
                            <w:proofErr w:type="spellStart"/>
                            <w:r>
                              <w:t>preparato</w:t>
                            </w:r>
                            <w:proofErr w:type="spellEnd"/>
                            <w:r>
                              <w:t xml:space="preserve"> </w:t>
                            </w:r>
                            <w:proofErr w:type="spellStart"/>
                            <w:r>
                              <w:t>informacinis</w:t>
                            </w:r>
                            <w:proofErr w:type="spellEnd"/>
                            <w:r>
                              <w:t xml:space="preserve"> </w:t>
                            </w:r>
                            <w:proofErr w:type="spellStart"/>
                            <w:r>
                              <w:t>dokumentas</w:t>
                            </w:r>
                            <w:proofErr w:type="spellEnd"/>
                            <w:r>
                              <w:t xml:space="preserve">, </w:t>
                            </w:r>
                            <w:proofErr w:type="spellStart"/>
                            <w:r>
                              <w:t>kuriame</w:t>
                            </w:r>
                            <w:proofErr w:type="spellEnd"/>
                            <w:r>
                              <w:t xml:space="preserve"> </w:t>
                            </w:r>
                            <w:proofErr w:type="spellStart"/>
                            <w:r>
                              <w:t>nurodyti</w:t>
                            </w:r>
                            <w:proofErr w:type="spellEnd"/>
                            <w:r>
                              <w:t xml:space="preserve"> </w:t>
                            </w:r>
                            <w:proofErr w:type="spellStart"/>
                            <w:r>
                              <w:t>pakeitimai</w:t>
                            </w:r>
                            <w:proofErr w:type="spellEnd"/>
                            <w:r>
                              <w:t xml:space="preserve">, </w:t>
                            </w:r>
                            <w:proofErr w:type="spellStart"/>
                            <w:r>
                              <w:t>padaryti</w:t>
                            </w:r>
                            <w:proofErr w:type="spellEnd"/>
                            <w:r>
                              <w:t xml:space="preserve"> po </w:t>
                            </w:r>
                            <w:proofErr w:type="spellStart"/>
                            <w:r>
                              <w:t>ankstesnės</w:t>
                            </w:r>
                            <w:proofErr w:type="spellEnd"/>
                            <w:r>
                              <w:t xml:space="preserve"> </w:t>
                            </w:r>
                            <w:proofErr w:type="spellStart"/>
                            <w:r>
                              <w:t>vaistinio</w:t>
                            </w:r>
                            <w:proofErr w:type="spellEnd"/>
                            <w:r>
                              <w:t xml:space="preserve"> </w:t>
                            </w:r>
                            <w:proofErr w:type="spellStart"/>
                            <w:r>
                              <w:t>preparato</w:t>
                            </w:r>
                            <w:proofErr w:type="spellEnd"/>
                            <w:r>
                              <w:t xml:space="preserve"> </w:t>
                            </w:r>
                            <w:proofErr w:type="spellStart"/>
                            <w:r>
                              <w:t>informacinių</w:t>
                            </w:r>
                            <w:proofErr w:type="spellEnd"/>
                            <w:r>
                              <w:t xml:space="preserve"> </w:t>
                            </w:r>
                            <w:proofErr w:type="spellStart"/>
                            <w:r>
                              <w:t>dokumentų</w:t>
                            </w:r>
                            <w:proofErr w:type="spellEnd"/>
                            <w:r>
                              <w:t xml:space="preserve"> </w:t>
                            </w:r>
                            <w:proofErr w:type="spellStart"/>
                            <w:r>
                              <w:t>keitimo</w:t>
                            </w:r>
                            <w:proofErr w:type="spellEnd"/>
                            <w:r>
                              <w:t xml:space="preserve"> </w:t>
                            </w:r>
                            <w:proofErr w:type="spellStart"/>
                            <w:r>
                              <w:t>procedūros</w:t>
                            </w:r>
                            <w:proofErr w:type="spellEnd"/>
                            <w:r>
                              <w:t xml:space="preserve"> (EMEA/H/C/005868/II/0006/G). </w:t>
                            </w:r>
                          </w:p>
                          <w:p w14:paraId="7CB93234" w14:textId="77777777" w:rsidR="00F646C1" w:rsidRDefault="00F646C1" w:rsidP="00F646C1"/>
                          <w:p w14:paraId="001A0354" w14:textId="6ED94060" w:rsidR="00F646C1" w:rsidRDefault="00F646C1" w:rsidP="00F646C1">
                            <w:proofErr w:type="spellStart"/>
                            <w:r>
                              <w:t>Daugiau</w:t>
                            </w:r>
                            <w:proofErr w:type="spellEnd"/>
                            <w:r>
                              <w:t xml:space="preserve"> </w:t>
                            </w:r>
                            <w:proofErr w:type="spellStart"/>
                            <w:r>
                              <w:t>informacijos</w:t>
                            </w:r>
                            <w:proofErr w:type="spellEnd"/>
                            <w:r>
                              <w:t xml:space="preserve"> </w:t>
                            </w:r>
                            <w:proofErr w:type="spellStart"/>
                            <w:r>
                              <w:t>rasite</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tinklalapyje</w:t>
                            </w:r>
                            <w:proofErr w:type="spellEnd"/>
                            <w:r>
                              <w:t xml:space="preserve"> </w:t>
                            </w:r>
                            <w:proofErr w:type="spellStart"/>
                            <w:r>
                              <w:t>adresu</w:t>
                            </w:r>
                            <w:proofErr w:type="spellEnd"/>
                            <w:r>
                              <w:t xml:space="preserve">: </w:t>
                            </w:r>
                            <w:hyperlink r:id="rId20" w:history="1">
                              <w:r w:rsidRPr="006619DD">
                                <w:rPr>
                                  <w:rStyle w:val="Hyperlink"/>
                                </w:rPr>
                                <w:t>https://www.ema.europa.eu/en/medicines/human/EPAR/vyloy</w:t>
                              </w:r>
                            </w:hyperlink>
                          </w:p>
                          <w:p w14:paraId="338AAEF9" w14:textId="77777777" w:rsidR="00F646C1" w:rsidRDefault="00F646C1" w:rsidP="00F64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C7038D" id="_x0000_t202" coordsize="21600,21600" o:spt="202" path="m,l,21600r21600,l21600,xe">
                <v:stroke joinstyle="miter"/>
                <v:path gradientshapeok="t" o:connecttype="rect"/>
              </v:shapetype>
              <v:shape id="Text Box 1" o:spid="_x0000_s1026" type="#_x0000_t202" style="position:absolute;margin-left:-1.55pt;margin-top:.1pt;width:457.5pt;height:89.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fhNwIAAH0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" fillcolor="white [3201]" strokeweight=".5pt">
                <v:textbox>
                  <w:txbxContent>
                    <w:p w14:paraId="35B6677E" w14:textId="77777777" w:rsidR="00F646C1" w:rsidRDefault="00F646C1" w:rsidP="00F646C1">
                      <w:proofErr w:type="spellStart"/>
                      <w:r>
                        <w:t>Šis</w:t>
                      </w:r>
                      <w:proofErr w:type="spellEnd"/>
                      <w:r>
                        <w:t xml:space="preserve"> </w:t>
                      </w:r>
                      <w:proofErr w:type="spellStart"/>
                      <w:r>
                        <w:t>dokumentas</w:t>
                      </w:r>
                      <w:proofErr w:type="spellEnd"/>
                      <w:r>
                        <w:t xml:space="preserve"> </w:t>
                      </w:r>
                      <w:proofErr w:type="spellStart"/>
                      <w:r>
                        <w:t>yra</w:t>
                      </w:r>
                      <w:proofErr w:type="spellEnd"/>
                      <w:r>
                        <w:t xml:space="preserve"> </w:t>
                      </w:r>
                      <w:proofErr w:type="spellStart"/>
                      <w:r>
                        <w:t>patvirtintas</w:t>
                      </w:r>
                      <w:proofErr w:type="spellEnd"/>
                      <w:r>
                        <w:t xml:space="preserve"> Vyloy </w:t>
                      </w:r>
                      <w:proofErr w:type="spellStart"/>
                      <w:r>
                        <w:t>vaistinio</w:t>
                      </w:r>
                      <w:proofErr w:type="spellEnd"/>
                      <w:r>
                        <w:t xml:space="preserve"> </w:t>
                      </w:r>
                      <w:proofErr w:type="spellStart"/>
                      <w:r>
                        <w:t>preparato</w:t>
                      </w:r>
                      <w:proofErr w:type="spellEnd"/>
                      <w:r>
                        <w:t xml:space="preserve"> </w:t>
                      </w:r>
                      <w:proofErr w:type="spellStart"/>
                      <w:r>
                        <w:t>informacinis</w:t>
                      </w:r>
                      <w:proofErr w:type="spellEnd"/>
                      <w:r>
                        <w:t xml:space="preserve"> </w:t>
                      </w:r>
                      <w:proofErr w:type="spellStart"/>
                      <w:r>
                        <w:t>dokumentas</w:t>
                      </w:r>
                      <w:proofErr w:type="spellEnd"/>
                      <w:r>
                        <w:t xml:space="preserve">, </w:t>
                      </w:r>
                      <w:proofErr w:type="spellStart"/>
                      <w:r>
                        <w:t>kuriame</w:t>
                      </w:r>
                      <w:proofErr w:type="spellEnd"/>
                      <w:r>
                        <w:t xml:space="preserve"> </w:t>
                      </w:r>
                      <w:proofErr w:type="spellStart"/>
                      <w:r>
                        <w:t>nurodyti</w:t>
                      </w:r>
                      <w:proofErr w:type="spellEnd"/>
                      <w:r>
                        <w:t xml:space="preserve"> </w:t>
                      </w:r>
                      <w:proofErr w:type="spellStart"/>
                      <w:r>
                        <w:t>pakeitimai</w:t>
                      </w:r>
                      <w:proofErr w:type="spellEnd"/>
                      <w:r>
                        <w:t xml:space="preserve">, </w:t>
                      </w:r>
                      <w:proofErr w:type="spellStart"/>
                      <w:r>
                        <w:t>padaryti</w:t>
                      </w:r>
                      <w:proofErr w:type="spellEnd"/>
                      <w:r>
                        <w:t xml:space="preserve"> po </w:t>
                      </w:r>
                      <w:proofErr w:type="spellStart"/>
                      <w:r>
                        <w:t>ankstesnės</w:t>
                      </w:r>
                      <w:proofErr w:type="spellEnd"/>
                      <w:r>
                        <w:t xml:space="preserve"> </w:t>
                      </w:r>
                      <w:proofErr w:type="spellStart"/>
                      <w:r>
                        <w:t>vaistinio</w:t>
                      </w:r>
                      <w:proofErr w:type="spellEnd"/>
                      <w:r>
                        <w:t xml:space="preserve"> </w:t>
                      </w:r>
                      <w:proofErr w:type="spellStart"/>
                      <w:r>
                        <w:t>preparato</w:t>
                      </w:r>
                      <w:proofErr w:type="spellEnd"/>
                      <w:r>
                        <w:t xml:space="preserve"> </w:t>
                      </w:r>
                      <w:proofErr w:type="spellStart"/>
                      <w:r>
                        <w:t>informacinių</w:t>
                      </w:r>
                      <w:proofErr w:type="spellEnd"/>
                      <w:r>
                        <w:t xml:space="preserve"> </w:t>
                      </w:r>
                      <w:proofErr w:type="spellStart"/>
                      <w:r>
                        <w:t>dokumentų</w:t>
                      </w:r>
                      <w:proofErr w:type="spellEnd"/>
                      <w:r>
                        <w:t xml:space="preserve"> </w:t>
                      </w:r>
                      <w:proofErr w:type="spellStart"/>
                      <w:r>
                        <w:t>keitimo</w:t>
                      </w:r>
                      <w:proofErr w:type="spellEnd"/>
                      <w:r>
                        <w:t xml:space="preserve"> </w:t>
                      </w:r>
                      <w:proofErr w:type="spellStart"/>
                      <w:r>
                        <w:t>procedūros</w:t>
                      </w:r>
                      <w:proofErr w:type="spellEnd"/>
                      <w:r>
                        <w:t xml:space="preserve"> (EMEA/H/C/005868/II/0006/G). </w:t>
                      </w:r>
                    </w:p>
                    <w:p w14:paraId="7CB93234" w14:textId="77777777" w:rsidR="00F646C1" w:rsidRDefault="00F646C1" w:rsidP="00F646C1"/>
                    <w:p w14:paraId="001A0354" w14:textId="6ED94060" w:rsidR="00F646C1" w:rsidRDefault="00F646C1" w:rsidP="00F646C1">
                      <w:proofErr w:type="spellStart"/>
                      <w:r>
                        <w:t>Daugiau</w:t>
                      </w:r>
                      <w:proofErr w:type="spellEnd"/>
                      <w:r>
                        <w:t xml:space="preserve"> </w:t>
                      </w:r>
                      <w:proofErr w:type="spellStart"/>
                      <w:r>
                        <w:t>informacijos</w:t>
                      </w:r>
                      <w:proofErr w:type="spellEnd"/>
                      <w:r>
                        <w:t xml:space="preserve"> </w:t>
                      </w:r>
                      <w:proofErr w:type="spellStart"/>
                      <w:r>
                        <w:t>rasite</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tinklalapyje</w:t>
                      </w:r>
                      <w:proofErr w:type="spellEnd"/>
                      <w:r>
                        <w:t xml:space="preserve"> </w:t>
                      </w:r>
                      <w:proofErr w:type="spellStart"/>
                      <w:r>
                        <w:t>adresu</w:t>
                      </w:r>
                      <w:proofErr w:type="spellEnd"/>
                      <w:r>
                        <w:t xml:space="preserve">: </w:t>
                      </w:r>
                      <w:hyperlink r:id="rId21" w:history="1">
                        <w:r w:rsidRPr="006619DD">
                          <w:rPr>
                            <w:rStyle w:val="Hyperlink"/>
                          </w:rPr>
                          <w:t>https://www.ema.europa.eu/en/medicines/human/EPAR/vyloy</w:t>
                        </w:r>
                      </w:hyperlink>
                    </w:p>
                    <w:p w14:paraId="338AAEF9" w14:textId="77777777" w:rsidR="00F646C1" w:rsidRDefault="00F646C1" w:rsidP="00F646C1"/>
                  </w:txbxContent>
                </v:textbox>
              </v:shape>
            </w:pict>
          </mc:Fallback>
        </mc:AlternateContent>
      </w:r>
    </w:p>
    <w:p w14:paraId="08D9820F" w14:textId="77777777" w:rsidR="006159CA" w:rsidRDefault="006159CA" w:rsidP="0084077A"/>
    <w:p w14:paraId="1B5F27D5" w14:textId="77777777" w:rsidR="006159CA" w:rsidRDefault="006159CA" w:rsidP="0084077A"/>
    <w:p w14:paraId="2C87DA91" w14:textId="77777777" w:rsidR="006159CA" w:rsidRDefault="006159CA" w:rsidP="0084077A"/>
    <w:p w14:paraId="72D8AB63" w14:textId="77777777" w:rsidR="006159CA" w:rsidRDefault="006159CA" w:rsidP="0084077A"/>
    <w:p w14:paraId="7D33F670" w14:textId="77777777" w:rsidR="006159CA" w:rsidRDefault="006159CA" w:rsidP="0084077A"/>
    <w:p w14:paraId="4D822218" w14:textId="77777777" w:rsidR="006159CA" w:rsidRDefault="006159CA" w:rsidP="0084077A"/>
    <w:p w14:paraId="1462D2DB" w14:textId="77777777" w:rsidR="006159CA" w:rsidRDefault="006159CA" w:rsidP="0084077A"/>
    <w:p w14:paraId="2E3FD0C2" w14:textId="77777777" w:rsidR="006159CA" w:rsidRDefault="006159CA" w:rsidP="0084077A"/>
    <w:p w14:paraId="61387AF7" w14:textId="77777777" w:rsidR="006159CA" w:rsidRDefault="006159CA" w:rsidP="0084077A"/>
    <w:p w14:paraId="4ED2436D" w14:textId="77777777" w:rsidR="006159CA" w:rsidRDefault="006159CA" w:rsidP="0084077A"/>
    <w:p w14:paraId="73718370" w14:textId="77777777" w:rsidR="006159CA" w:rsidRDefault="006159CA" w:rsidP="0084077A"/>
    <w:p w14:paraId="64CC4D88" w14:textId="77777777" w:rsidR="006159CA" w:rsidRDefault="006159CA" w:rsidP="0084077A"/>
    <w:p w14:paraId="0CC73F57" w14:textId="77777777" w:rsidR="006159CA" w:rsidRDefault="006159CA" w:rsidP="0084077A"/>
    <w:p w14:paraId="52D5936B" w14:textId="77777777" w:rsidR="006159CA" w:rsidRDefault="006159CA" w:rsidP="0084077A"/>
    <w:p w14:paraId="66854D28" w14:textId="77777777" w:rsidR="006159CA" w:rsidRDefault="006159CA" w:rsidP="0084077A"/>
    <w:p w14:paraId="22EDD6D8" w14:textId="77777777" w:rsidR="006159CA" w:rsidRDefault="006159CA" w:rsidP="0084077A"/>
    <w:p w14:paraId="1957D1BF" w14:textId="77777777" w:rsidR="006159CA" w:rsidRDefault="006159CA" w:rsidP="0084077A"/>
    <w:p w14:paraId="5916457B" w14:textId="77777777" w:rsidR="006159CA" w:rsidRDefault="006159CA" w:rsidP="0084077A"/>
    <w:p w14:paraId="46746942" w14:textId="77777777" w:rsidR="006159CA" w:rsidRDefault="006159CA" w:rsidP="0084077A"/>
    <w:p w14:paraId="7AF6E031" w14:textId="77777777" w:rsidR="006159CA" w:rsidRDefault="006159CA" w:rsidP="0084077A"/>
    <w:p w14:paraId="6C03A21F" w14:textId="77777777" w:rsidR="006159CA" w:rsidRDefault="006159CA" w:rsidP="0084077A"/>
    <w:p w14:paraId="626F75DF" w14:textId="77777777" w:rsidR="006159CA" w:rsidRPr="0084077A" w:rsidRDefault="006159CA" w:rsidP="0084077A"/>
    <w:p w14:paraId="6909DA87" w14:textId="43AA87E3" w:rsidR="006159CA" w:rsidRPr="004C7667" w:rsidRDefault="006159CA">
      <w:pPr>
        <w:pStyle w:val="EPARSectionHeading"/>
        <w:rPr>
          <w:lang w:val="it-IT"/>
        </w:rPr>
      </w:pPr>
      <w:r w:rsidRPr="004C7667">
        <w:rPr>
          <w:lang w:val="it-IT"/>
        </w:rPr>
        <w:t>I PRIEDAS</w:t>
      </w:r>
    </w:p>
    <w:p w14:paraId="3A116A2D" w14:textId="77777777" w:rsidR="006159CA" w:rsidRPr="004C7667" w:rsidRDefault="006159CA" w:rsidP="00C220C5">
      <w:pPr>
        <w:rPr>
          <w:lang w:val="it-IT"/>
        </w:rPr>
      </w:pPr>
    </w:p>
    <w:p w14:paraId="492300DC" w14:textId="6E832671" w:rsidR="006159CA" w:rsidRPr="004C7667" w:rsidRDefault="006159CA">
      <w:pPr>
        <w:pStyle w:val="TitleA"/>
        <w:rPr>
          <w:lang w:val="it-IT"/>
        </w:rPr>
      </w:pPr>
      <w:r w:rsidRPr="004C7667">
        <w:rPr>
          <w:lang w:val="it-IT"/>
        </w:rPr>
        <w:t>PREPARATO CHARAKTERISTIKŲ SANTRAUKA</w:t>
      </w:r>
    </w:p>
    <w:p w14:paraId="5EE4E0D2" w14:textId="3427D876" w:rsidR="006159CA" w:rsidRPr="004C7667" w:rsidRDefault="006159CA" w:rsidP="00B135F6">
      <w:pPr>
        <w:rPr>
          <w:lang w:val="it-IT"/>
        </w:rPr>
      </w:pPr>
      <w:r w:rsidRPr="004C7667">
        <w:rPr>
          <w:color w:val="008000"/>
          <w:lang w:val="it-IT"/>
        </w:rPr>
        <w:br w:type="page"/>
      </w:r>
    </w:p>
    <w:p w14:paraId="0D91BD85" w14:textId="287181DE" w:rsidR="006159CA" w:rsidRPr="00965D4C" w:rsidRDefault="006159CA">
      <w:pPr>
        <w:rPr>
          <w:lang w:val="it-IT"/>
        </w:rPr>
      </w:pPr>
      <w:r w:rsidRPr="00965D4C">
        <w:rPr>
          <w:lang w:val="it-IT"/>
        </w:rPr>
        <w:lastRenderedPageBreak/>
        <w:t xml:space="preserve"> </w:t>
      </w:r>
      <w:r>
        <w:rPr>
          <w:noProof/>
        </w:rPr>
        <w:drawing>
          <wp:inline distT="0" distB="0" distL="0" distR="0" wp14:anchorId="10C07E74" wp14:editId="43BFE8E1">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65D4C">
        <w:rPr>
          <w:lang w:val="it-I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2B205A01" w14:textId="77777777" w:rsidR="006159CA" w:rsidRPr="00965D4C" w:rsidRDefault="006159CA">
      <w:pPr>
        <w:keepNext/>
        <w:keepLines/>
        <w:tabs>
          <w:tab w:val="left" w:pos="567"/>
        </w:tabs>
        <w:spacing w:before="440" w:after="220"/>
        <w:ind w:left="567" w:hanging="567"/>
        <w:rPr>
          <w:b/>
          <w:bCs/>
          <w:caps/>
          <w:szCs w:val="28"/>
          <w:lang w:val="it-IT"/>
        </w:rPr>
      </w:pPr>
      <w:bookmarkStart w:id="0" w:name="_i4i33RiR1B5UnJeu4QwCrvwLr"/>
      <w:bookmarkEnd w:id="0"/>
      <w:r w:rsidRPr="00965D4C">
        <w:rPr>
          <w:b/>
          <w:bCs/>
          <w:caps/>
          <w:szCs w:val="28"/>
          <w:lang w:val="it-IT"/>
        </w:rPr>
        <w:t>1.</w:t>
      </w:r>
      <w:r w:rsidRPr="00965D4C">
        <w:rPr>
          <w:b/>
          <w:bCs/>
          <w:caps/>
          <w:szCs w:val="28"/>
          <w:lang w:val="it-IT"/>
        </w:rPr>
        <w:tab/>
        <w:t>VAISTINIO PREPARATO PAVADINIMAS</w:t>
      </w:r>
    </w:p>
    <w:p w14:paraId="1329A52B" w14:textId="77777777" w:rsidR="006159CA" w:rsidRDefault="006159CA" w:rsidP="00820622">
      <w:pPr>
        <w:rPr>
          <w:lang w:val="lt-LT"/>
        </w:rPr>
      </w:pPr>
      <w:bookmarkStart w:id="1" w:name="_i4i3ioPM2k8tnQRYJK0b1XHh7"/>
      <w:bookmarkEnd w:id="1"/>
      <w:r w:rsidRPr="009961CE">
        <w:rPr>
          <w:lang w:val="lt-LT"/>
        </w:rPr>
        <w:t>Vyloy 100 mg milteliai infuzinio tirpalo koncentratui</w:t>
      </w:r>
    </w:p>
    <w:p w14:paraId="3FB21D11" w14:textId="77777777" w:rsidR="006159CA" w:rsidRPr="009961CE" w:rsidRDefault="006159CA" w:rsidP="00820622">
      <w:pPr>
        <w:rPr>
          <w:lang w:val="lt-LT"/>
        </w:rPr>
      </w:pPr>
      <w:r>
        <w:rPr>
          <w:lang w:val="lt-LT"/>
        </w:rPr>
        <w:t>Vyloy 300 mg milteliai infuzinio tirpalo koncentratui</w:t>
      </w:r>
    </w:p>
    <w:p w14:paraId="2F11E2BA" w14:textId="77777777" w:rsidR="006159CA" w:rsidRPr="00965D4C" w:rsidRDefault="006159CA">
      <w:pPr>
        <w:keepNext/>
        <w:keepLines/>
        <w:tabs>
          <w:tab w:val="left" w:pos="567"/>
        </w:tabs>
        <w:spacing w:before="440" w:after="220"/>
        <w:ind w:left="567" w:hanging="567"/>
        <w:rPr>
          <w:b/>
          <w:bCs/>
          <w:caps/>
          <w:szCs w:val="28"/>
          <w:lang w:val="lt-LT"/>
        </w:rPr>
      </w:pPr>
      <w:bookmarkStart w:id="2" w:name="_i4i1aT5fjP8yc7uuaEUmi0e05"/>
      <w:bookmarkStart w:id="3" w:name="_i4i53SCb8RIFSuiiewAyvlVFP"/>
      <w:bookmarkEnd w:id="2"/>
      <w:bookmarkEnd w:id="3"/>
      <w:r w:rsidRPr="00965D4C">
        <w:rPr>
          <w:b/>
          <w:bCs/>
          <w:caps/>
          <w:szCs w:val="28"/>
          <w:lang w:val="lt-LT"/>
        </w:rPr>
        <w:t>2.</w:t>
      </w:r>
      <w:r w:rsidRPr="00965D4C">
        <w:rPr>
          <w:b/>
          <w:bCs/>
          <w:caps/>
          <w:szCs w:val="28"/>
          <w:lang w:val="lt-LT"/>
        </w:rPr>
        <w:tab/>
        <w:t>KOKYBINĖ IR KIEKYBINĖ SUDĖTIS</w:t>
      </w:r>
    </w:p>
    <w:p w14:paraId="5C33D355" w14:textId="77777777" w:rsidR="006159CA" w:rsidRPr="003F7AD7" w:rsidRDefault="006159CA" w:rsidP="009961CE">
      <w:pPr>
        <w:rPr>
          <w:u w:val="single"/>
          <w:lang w:val="lt-LT"/>
        </w:rPr>
      </w:pPr>
      <w:bookmarkStart w:id="4" w:name="_i4i4XSN26pN4ziahkocwrfycS"/>
      <w:bookmarkEnd w:id="4"/>
      <w:r w:rsidRPr="003F7AD7">
        <w:rPr>
          <w:u w:val="single"/>
          <w:lang w:val="lt-LT"/>
        </w:rPr>
        <w:t>Vyloy 100 mg milteliai infuzinio tirpalo koncentratui</w:t>
      </w:r>
    </w:p>
    <w:p w14:paraId="4B3F54F2" w14:textId="322C8C9B" w:rsidR="006159CA" w:rsidRDefault="00460080" w:rsidP="009961CE">
      <w:pPr>
        <w:rPr>
          <w:rFonts w:cs="Myanmar Text"/>
          <w:lang w:val="lt-LT" w:eastAsia="lt-LT"/>
        </w:rPr>
      </w:pPr>
      <w:ins w:id="5" w:author="Author">
        <w:r>
          <w:rPr>
            <w:rFonts w:cs="Myanmar Text"/>
            <w:lang w:val="lt-LT" w:eastAsia="lt-LT"/>
          </w:rPr>
          <w:t>Kiekviename</w:t>
        </w:r>
      </w:ins>
      <w:del w:id="6" w:author="Author">
        <w:r w:rsidR="006159CA" w:rsidRPr="009961CE" w:rsidDel="00460080">
          <w:rPr>
            <w:rFonts w:cs="Myanmar Text"/>
            <w:lang w:val="lt-LT" w:eastAsia="lt-LT"/>
          </w:rPr>
          <w:delText>Viename</w:delText>
        </w:r>
      </w:del>
      <w:r w:rsidR="006159CA" w:rsidRPr="009961CE">
        <w:rPr>
          <w:rFonts w:cs="Myanmar Text"/>
          <w:lang w:val="lt-LT" w:eastAsia="lt-LT"/>
        </w:rPr>
        <w:t xml:space="preserve"> miltelių infuzinio tirpalo koncentratui flakone yra 100 mg zolbetuksimabo (</w:t>
      </w:r>
      <w:r w:rsidR="006159CA" w:rsidRPr="009961CE">
        <w:rPr>
          <w:rFonts w:cs="Myanmar Text"/>
          <w:i/>
          <w:iCs/>
          <w:lang w:val="lt-LT" w:eastAsia="lt-LT"/>
        </w:rPr>
        <w:t>zolbetuximabum</w:t>
      </w:r>
      <w:r w:rsidR="006159CA" w:rsidRPr="009961CE">
        <w:rPr>
          <w:rFonts w:cs="Myanmar Text"/>
          <w:lang w:val="lt-LT" w:eastAsia="lt-LT"/>
        </w:rPr>
        <w:t>).</w:t>
      </w:r>
    </w:p>
    <w:p w14:paraId="57AAA56C" w14:textId="77777777" w:rsidR="006159CA" w:rsidRDefault="006159CA" w:rsidP="009961CE">
      <w:pPr>
        <w:rPr>
          <w:rFonts w:cs="Myanmar Text"/>
          <w:lang w:val="lt-LT" w:eastAsia="lt-LT"/>
        </w:rPr>
      </w:pPr>
    </w:p>
    <w:p w14:paraId="48991473" w14:textId="77777777" w:rsidR="006159CA" w:rsidRPr="003F7AD7" w:rsidRDefault="006159CA" w:rsidP="009961CE">
      <w:pPr>
        <w:rPr>
          <w:rFonts w:cs="Myanmar Text"/>
          <w:u w:val="single"/>
          <w:lang w:val="lt-LT" w:eastAsia="lt-LT"/>
        </w:rPr>
      </w:pPr>
      <w:r w:rsidRPr="003F7AD7">
        <w:rPr>
          <w:rFonts w:cs="Myanmar Text"/>
          <w:u w:val="single"/>
          <w:lang w:val="lt-LT" w:eastAsia="lt-LT"/>
        </w:rPr>
        <w:t>Vyloy 300 mg milteliai infuzinio tirpalo koncentratui</w:t>
      </w:r>
    </w:p>
    <w:p w14:paraId="33B24F0D" w14:textId="279D32A2" w:rsidR="006159CA" w:rsidRPr="009961CE" w:rsidRDefault="00460080" w:rsidP="009961CE">
      <w:pPr>
        <w:rPr>
          <w:rFonts w:cs="Myanmar Text"/>
          <w:lang w:val="lt-LT" w:eastAsia="lt-LT"/>
        </w:rPr>
      </w:pPr>
      <w:ins w:id="7" w:author="Author">
        <w:r>
          <w:rPr>
            <w:rFonts w:cs="Myanmar Text"/>
            <w:lang w:val="lt-LT" w:eastAsia="lt-LT"/>
          </w:rPr>
          <w:t>Kiekviename</w:t>
        </w:r>
      </w:ins>
      <w:del w:id="8" w:author="Author">
        <w:r w:rsidR="006159CA" w:rsidDel="00460080">
          <w:rPr>
            <w:rFonts w:cs="Myanmar Text"/>
            <w:lang w:val="lt-LT" w:eastAsia="lt-LT"/>
          </w:rPr>
          <w:delText>Viename</w:delText>
        </w:r>
      </w:del>
      <w:r w:rsidR="006159CA">
        <w:rPr>
          <w:rFonts w:cs="Myanmar Text"/>
          <w:lang w:val="lt-LT" w:eastAsia="lt-LT"/>
        </w:rPr>
        <w:t xml:space="preserve"> miltelių infuzinio tirpalo koncentratui flakone yra 300 mg zolbetuksimano (</w:t>
      </w:r>
      <w:r w:rsidR="006159CA" w:rsidRPr="003F7AD7">
        <w:rPr>
          <w:rFonts w:cs="Myanmar Text"/>
          <w:i/>
          <w:iCs/>
          <w:lang w:val="lt-LT" w:eastAsia="lt-LT"/>
        </w:rPr>
        <w:t>zolbetuximabum</w:t>
      </w:r>
      <w:r w:rsidR="006159CA">
        <w:rPr>
          <w:rFonts w:cs="Myanmar Text"/>
          <w:lang w:val="lt-LT" w:eastAsia="lt-LT"/>
        </w:rPr>
        <w:t>)</w:t>
      </w:r>
    </w:p>
    <w:p w14:paraId="5A8F864E" w14:textId="77777777" w:rsidR="006159CA" w:rsidRPr="009961CE" w:rsidRDefault="006159CA" w:rsidP="009961CE">
      <w:pPr>
        <w:rPr>
          <w:rFonts w:cs="Myanmar Text"/>
          <w:lang w:val="lt-LT" w:eastAsia="lt-LT"/>
        </w:rPr>
      </w:pPr>
    </w:p>
    <w:p w14:paraId="4F203D58" w14:textId="77777777" w:rsidR="006159CA" w:rsidRPr="009961CE" w:rsidRDefault="006159CA" w:rsidP="009961CE">
      <w:pPr>
        <w:rPr>
          <w:rFonts w:cs="Myanmar Text"/>
          <w:lang w:val="lt-LT" w:eastAsia="lt-LT"/>
        </w:rPr>
      </w:pPr>
      <w:r w:rsidRPr="009961CE">
        <w:rPr>
          <w:rFonts w:cs="Myanmar Text"/>
          <w:lang w:val="lt-LT" w:eastAsia="lt-LT"/>
        </w:rPr>
        <w:t>Kiekviename paruošto tirpalo ml yra 20 mg zolbetuksimabo.</w:t>
      </w:r>
    </w:p>
    <w:p w14:paraId="22DE3F19" w14:textId="77777777" w:rsidR="006159CA" w:rsidRPr="009961CE" w:rsidRDefault="006159CA" w:rsidP="009961CE">
      <w:pPr>
        <w:rPr>
          <w:rFonts w:cs="Myanmar Text"/>
          <w:lang w:val="lt-LT" w:eastAsia="lt-LT"/>
        </w:rPr>
      </w:pPr>
    </w:p>
    <w:p w14:paraId="43276BA9" w14:textId="77777777" w:rsidR="006159CA" w:rsidRPr="009961CE" w:rsidRDefault="006159CA" w:rsidP="009961CE">
      <w:pPr>
        <w:rPr>
          <w:rFonts w:cs="Myanmar Text"/>
          <w:lang w:val="lt-LT" w:eastAsia="lt-LT"/>
        </w:rPr>
      </w:pPr>
      <w:r w:rsidRPr="009961CE">
        <w:rPr>
          <w:rFonts w:cs="Myanmar Text"/>
          <w:lang w:val="lt-LT" w:eastAsia="lt-LT"/>
        </w:rPr>
        <w:t>Zolbetuksimabas gaminamas kininių žiurkėnukų patelių kiaušidžių ląstelėse rekombinantinės DNR technologijos būdu.</w:t>
      </w:r>
    </w:p>
    <w:p w14:paraId="5A5A1A78" w14:textId="77777777" w:rsidR="006159CA" w:rsidRPr="009961CE" w:rsidRDefault="006159CA" w:rsidP="009961CE">
      <w:pPr>
        <w:rPr>
          <w:rFonts w:cs="Myanmar Text"/>
          <w:lang w:val="lt-LT" w:eastAsia="lt-LT"/>
        </w:rPr>
      </w:pPr>
    </w:p>
    <w:p w14:paraId="4DB652E5" w14:textId="77777777" w:rsidR="006159CA" w:rsidRPr="009961CE" w:rsidRDefault="006159CA" w:rsidP="009961CE">
      <w:pPr>
        <w:rPr>
          <w:rFonts w:cs="Myanmar Text"/>
          <w:u w:val="single"/>
          <w:lang w:val="lt-LT" w:eastAsia="lt-LT"/>
        </w:rPr>
      </w:pPr>
      <w:r w:rsidRPr="009961CE">
        <w:rPr>
          <w:rFonts w:cs="Myanmar Text"/>
          <w:u w:val="single"/>
          <w:lang w:val="lt-LT" w:eastAsia="lt-LT"/>
        </w:rPr>
        <w:t>Pagalbinė medžiaga, kurios poveikis žinomas</w:t>
      </w:r>
    </w:p>
    <w:p w14:paraId="66970B35" w14:textId="77777777" w:rsidR="006159CA" w:rsidRPr="009961CE" w:rsidRDefault="006159CA" w:rsidP="009961CE">
      <w:pPr>
        <w:rPr>
          <w:rFonts w:cs="Myanmar Text"/>
          <w:lang w:val="lt-LT" w:eastAsia="lt-LT"/>
        </w:rPr>
      </w:pPr>
    </w:p>
    <w:p w14:paraId="4B95DF4C" w14:textId="77777777" w:rsidR="006159CA" w:rsidRPr="009961CE" w:rsidRDefault="006159CA" w:rsidP="009961CE">
      <w:pPr>
        <w:rPr>
          <w:rFonts w:cs="Myanmar Text"/>
          <w:lang w:val="lt-LT" w:eastAsia="lt-LT"/>
        </w:rPr>
      </w:pPr>
      <w:r w:rsidRPr="009961CE">
        <w:rPr>
          <w:rFonts w:cs="Myanmar Text"/>
          <w:lang w:val="lt-LT" w:eastAsia="lt-LT"/>
        </w:rPr>
        <w:t>Kiekviename koncentrato tirpalo ml yra 0,21 mg polisorbato 80.</w:t>
      </w:r>
    </w:p>
    <w:p w14:paraId="4FA447CA" w14:textId="77777777" w:rsidR="006159CA" w:rsidRPr="00373DA3" w:rsidRDefault="006159CA" w:rsidP="009961CE">
      <w:pPr>
        <w:rPr>
          <w:lang w:val="lt-LT"/>
        </w:rPr>
      </w:pPr>
    </w:p>
    <w:p w14:paraId="6C6300C6" w14:textId="77777777" w:rsidR="006159CA" w:rsidRPr="00965D4C" w:rsidRDefault="006159CA">
      <w:pPr>
        <w:rPr>
          <w:lang w:val="es-ES"/>
        </w:rPr>
      </w:pPr>
      <w:r w:rsidRPr="00965D4C">
        <w:rPr>
          <w:lang w:val="es-ES"/>
        </w:rPr>
        <w:t>Visos pagalbinės medžiagos išvardytos 6.1 skyriuje.</w:t>
      </w:r>
    </w:p>
    <w:p w14:paraId="2D219774" w14:textId="77777777" w:rsidR="006159CA" w:rsidRPr="00965D4C" w:rsidRDefault="006159CA">
      <w:pPr>
        <w:keepNext/>
        <w:keepLines/>
        <w:tabs>
          <w:tab w:val="left" w:pos="567"/>
        </w:tabs>
        <w:spacing w:before="440" w:after="220"/>
        <w:ind w:left="567" w:hanging="567"/>
        <w:rPr>
          <w:b/>
          <w:bCs/>
          <w:caps/>
          <w:szCs w:val="28"/>
          <w:lang w:val="it-IT"/>
        </w:rPr>
      </w:pPr>
      <w:bookmarkStart w:id="9" w:name="_i4i4uFg7QpoelGQoIVqZ9zmkP"/>
      <w:bookmarkEnd w:id="9"/>
      <w:r w:rsidRPr="00965D4C">
        <w:rPr>
          <w:b/>
          <w:bCs/>
          <w:caps/>
          <w:szCs w:val="28"/>
          <w:lang w:val="it-IT"/>
        </w:rPr>
        <w:t>3.</w:t>
      </w:r>
      <w:r w:rsidRPr="00965D4C">
        <w:rPr>
          <w:b/>
          <w:bCs/>
          <w:caps/>
          <w:szCs w:val="28"/>
          <w:lang w:val="it-IT"/>
        </w:rPr>
        <w:tab/>
        <w:t>FARMACINĖ FORMA</w:t>
      </w:r>
    </w:p>
    <w:p w14:paraId="7CBC09CA" w14:textId="77777777" w:rsidR="006159CA" w:rsidRPr="009961CE" w:rsidRDefault="006159CA" w:rsidP="009961CE">
      <w:pPr>
        <w:rPr>
          <w:rFonts w:eastAsia="MS Mincho"/>
          <w:lang w:val="lt-LT" w:eastAsia="ja-JP"/>
        </w:rPr>
      </w:pPr>
      <w:r w:rsidRPr="009961CE">
        <w:rPr>
          <w:rFonts w:cs="Myanmar Text"/>
          <w:lang w:val="lt-LT" w:eastAsia="lt-LT"/>
        </w:rPr>
        <w:t>Milteliai infuzinio tirpalo koncentratui.</w:t>
      </w:r>
    </w:p>
    <w:p w14:paraId="54D0839E" w14:textId="77777777" w:rsidR="006159CA" w:rsidRPr="009961CE" w:rsidRDefault="006159CA" w:rsidP="009961CE">
      <w:pPr>
        <w:rPr>
          <w:rFonts w:eastAsia="MS Mincho"/>
          <w:szCs w:val="24"/>
          <w:lang w:val="lt-LT" w:eastAsia="ja-JP"/>
        </w:rPr>
      </w:pPr>
    </w:p>
    <w:p w14:paraId="5E561A57" w14:textId="77777777" w:rsidR="006159CA" w:rsidRPr="009961CE" w:rsidRDefault="006159CA" w:rsidP="009961CE">
      <w:pPr>
        <w:rPr>
          <w:rFonts w:cs="Myanmar Text"/>
          <w:lang w:val="lt-LT" w:eastAsia="lt-LT"/>
        </w:rPr>
      </w:pPr>
      <w:r w:rsidRPr="009961CE">
        <w:rPr>
          <w:rFonts w:cs="Myanmar Text"/>
          <w:lang w:val="lt-LT" w:eastAsia="lt-LT"/>
        </w:rPr>
        <w:t>Balti arba beveik balti, liofilizuoti milteliai.</w:t>
      </w:r>
    </w:p>
    <w:p w14:paraId="283D628F" w14:textId="77777777" w:rsidR="006159CA" w:rsidRPr="00965D4C" w:rsidRDefault="006159CA">
      <w:pPr>
        <w:keepNext/>
        <w:keepLines/>
        <w:tabs>
          <w:tab w:val="left" w:pos="567"/>
        </w:tabs>
        <w:spacing w:before="440" w:after="220"/>
        <w:ind w:left="567" w:hanging="567"/>
        <w:rPr>
          <w:b/>
          <w:bCs/>
          <w:caps/>
          <w:szCs w:val="28"/>
          <w:lang w:val="lt-LT"/>
        </w:rPr>
      </w:pPr>
      <w:bookmarkStart w:id="10" w:name="_i4i1dA7RhXnNTdho0M1nCAtPh"/>
      <w:bookmarkEnd w:id="10"/>
      <w:r w:rsidRPr="00965D4C">
        <w:rPr>
          <w:b/>
          <w:bCs/>
          <w:caps/>
          <w:szCs w:val="28"/>
          <w:lang w:val="lt-LT"/>
        </w:rPr>
        <w:t>4.</w:t>
      </w:r>
      <w:r w:rsidRPr="00965D4C">
        <w:rPr>
          <w:b/>
          <w:bCs/>
          <w:caps/>
          <w:szCs w:val="28"/>
          <w:lang w:val="lt-LT"/>
        </w:rPr>
        <w:tab/>
        <w:t>KLINIKINĖ INFORMACIJA</w:t>
      </w:r>
    </w:p>
    <w:p w14:paraId="55FAD174" w14:textId="77777777" w:rsidR="006159CA" w:rsidRPr="00965D4C" w:rsidRDefault="006159CA">
      <w:pPr>
        <w:keepNext/>
        <w:keepLines/>
        <w:tabs>
          <w:tab w:val="left" w:pos="567"/>
        </w:tabs>
        <w:spacing w:before="220" w:after="220"/>
        <w:ind w:left="567" w:hanging="567"/>
        <w:rPr>
          <w:b/>
          <w:bCs/>
          <w:szCs w:val="26"/>
          <w:lang w:val="lt-LT"/>
        </w:rPr>
      </w:pPr>
      <w:bookmarkStart w:id="11" w:name="_i4i5bhFOUUImtVYYbA4bsTQPg"/>
      <w:bookmarkEnd w:id="11"/>
      <w:r w:rsidRPr="00965D4C">
        <w:rPr>
          <w:b/>
          <w:bCs/>
          <w:szCs w:val="26"/>
          <w:lang w:val="lt-LT"/>
        </w:rPr>
        <w:t>4.1</w:t>
      </w:r>
      <w:r w:rsidRPr="00965D4C">
        <w:rPr>
          <w:b/>
          <w:bCs/>
          <w:szCs w:val="26"/>
          <w:lang w:val="lt-LT"/>
        </w:rPr>
        <w:tab/>
        <w:t>Terapinės indikacijos</w:t>
      </w:r>
      <w:bookmarkStart w:id="12" w:name="_i4i5dt8vz5cMmlIGsL20PaqYL"/>
      <w:bookmarkEnd w:id="12"/>
    </w:p>
    <w:p w14:paraId="12423040" w14:textId="77777777" w:rsidR="006159CA" w:rsidRPr="009961CE" w:rsidRDefault="006159CA" w:rsidP="00E97AC8">
      <w:pPr>
        <w:rPr>
          <w:rFonts w:cs="Myanmar Text"/>
          <w:lang w:val="lt-LT" w:eastAsia="lt-LT"/>
        </w:rPr>
      </w:pPr>
      <w:r w:rsidRPr="009961CE">
        <w:rPr>
          <w:rFonts w:cs="Myanmar Text"/>
          <w:lang w:val="lt-LT" w:eastAsia="lt-LT"/>
        </w:rPr>
        <w:t>Vyloy kartu su chemoterapija fluoropirimidino ir platinos vaistiniais preparatais skirtas suaugusių pacientų, sergančių lokaliai išplitusia neoperabilia arba metastazavusia HER2 neigiama skrandžio arba stemplės ir skrandžio jungties (SSJ) adenokarcinoma ir kurių navikai yra klaudinui (CLDN) 18.2 teigiami, pirmaeiliam gydymui (žr. 4.2 skyrių).</w:t>
      </w:r>
    </w:p>
    <w:p w14:paraId="1041CA50" w14:textId="77777777" w:rsidR="006159CA" w:rsidRPr="00965D4C" w:rsidRDefault="006159CA">
      <w:pPr>
        <w:keepNext/>
        <w:keepLines/>
        <w:tabs>
          <w:tab w:val="left" w:pos="567"/>
        </w:tabs>
        <w:spacing w:before="220" w:after="220"/>
        <w:ind w:left="567" w:hanging="567"/>
        <w:rPr>
          <w:b/>
          <w:bCs/>
          <w:szCs w:val="26"/>
          <w:lang w:val="lt-LT"/>
        </w:rPr>
      </w:pPr>
      <w:bookmarkStart w:id="13" w:name="_i4i0KX6A5MOmzIfKCPm6hiEQI"/>
      <w:bookmarkStart w:id="14" w:name="_i4i6GsDguGJui1fA1IgLttLl4"/>
      <w:bookmarkEnd w:id="13"/>
      <w:bookmarkEnd w:id="14"/>
      <w:r w:rsidRPr="00965D4C">
        <w:rPr>
          <w:b/>
          <w:bCs/>
          <w:szCs w:val="26"/>
          <w:lang w:val="lt-LT"/>
        </w:rPr>
        <w:t>4.2</w:t>
      </w:r>
      <w:r w:rsidRPr="00965D4C">
        <w:rPr>
          <w:b/>
          <w:bCs/>
          <w:szCs w:val="26"/>
          <w:lang w:val="lt-LT"/>
        </w:rPr>
        <w:tab/>
        <w:t>Dozavimas ir vartojimo metodas</w:t>
      </w:r>
    </w:p>
    <w:p w14:paraId="46FB2858" w14:textId="77777777" w:rsidR="006159CA" w:rsidRDefault="006159CA" w:rsidP="007D2678">
      <w:pPr>
        <w:keepNext/>
        <w:keepLines/>
        <w:spacing w:before="220"/>
        <w:rPr>
          <w:rFonts w:cs="Myanmar Text"/>
          <w:bCs/>
          <w:lang w:val="lt-LT" w:eastAsia="lt-LT"/>
        </w:rPr>
      </w:pPr>
      <w:r w:rsidRPr="009961CE">
        <w:rPr>
          <w:rFonts w:cs="Myanmar Text"/>
          <w:bCs/>
          <w:lang w:val="lt-LT" w:eastAsia="lt-LT"/>
        </w:rPr>
        <w:t>Gydymą turi skirti, pradėti ir stebėti gydytojas, turintis gydymo nuo vėžio patirties. Turi būti prieinamos priemonės padidėjusio jautrumo ir (arba) anafilaksinėms reakcijoms valdyti.</w:t>
      </w:r>
    </w:p>
    <w:p w14:paraId="2C47842C" w14:textId="77777777" w:rsidR="006159CA" w:rsidRPr="009961CE" w:rsidRDefault="006159CA" w:rsidP="009961CE">
      <w:pPr>
        <w:rPr>
          <w:lang w:val="lt-LT" w:eastAsia="lt-LT"/>
        </w:rPr>
      </w:pPr>
    </w:p>
    <w:p w14:paraId="4EA65B68" w14:textId="77777777" w:rsidR="006159CA" w:rsidRDefault="006159CA" w:rsidP="009961CE">
      <w:pPr>
        <w:rPr>
          <w:rFonts w:cs="Myanmar Text"/>
          <w:u w:val="single"/>
          <w:lang w:val="lt-LT" w:eastAsia="lt-LT"/>
        </w:rPr>
      </w:pPr>
      <w:r w:rsidRPr="009961CE">
        <w:rPr>
          <w:rFonts w:cs="Myanmar Text"/>
          <w:u w:val="single"/>
          <w:lang w:val="lt-LT" w:eastAsia="lt-LT"/>
        </w:rPr>
        <w:t>Pacientų atranka</w:t>
      </w:r>
    </w:p>
    <w:p w14:paraId="5F0D934D" w14:textId="77777777" w:rsidR="006159CA" w:rsidRPr="009961CE" w:rsidRDefault="006159CA" w:rsidP="009961CE">
      <w:pPr>
        <w:rPr>
          <w:rFonts w:cs="Myanmar Text"/>
          <w:u w:val="single"/>
          <w:lang w:val="lt-LT" w:eastAsia="lt-LT"/>
        </w:rPr>
      </w:pPr>
    </w:p>
    <w:p w14:paraId="26D8C7BE" w14:textId="77777777" w:rsidR="006159CA" w:rsidRPr="009961CE" w:rsidRDefault="006159CA" w:rsidP="009961CE">
      <w:pPr>
        <w:rPr>
          <w:rFonts w:cs="Myanmar Text"/>
          <w:lang w:val="lt-LT" w:eastAsia="lt-LT"/>
        </w:rPr>
      </w:pPr>
      <w:r w:rsidRPr="009961CE">
        <w:rPr>
          <w:rFonts w:cs="Myanmar Text"/>
          <w:lang w:val="lt-LT" w:eastAsia="lt-LT"/>
        </w:rPr>
        <w:t xml:space="preserve">Gydyti tinkami pacientai turi turėti CLDN18.2 teigiamą naviką, kuris apibrėžiamas kaip ≥ 75 % vidutiniškai stipriai ar stipriai nudažytų naviko ląstelių taikant membraninio CLDN18 imunohistocheminio dažymo metodą ir vertinant CE ženklu pažymėta atitinkamos numatytos </w:t>
      </w:r>
      <w:r w:rsidRPr="009961CE">
        <w:rPr>
          <w:rFonts w:cs="Myanmar Text"/>
          <w:lang w:val="lt-LT" w:eastAsia="lt-LT"/>
        </w:rPr>
        <w:lastRenderedPageBreak/>
        <w:t>paskirties IVD medicinos priemone. Jei CE ženklu pažymėta IVD medicinos priemonė neprieinama, turi būti naudojamas alternatyvus patvirtintas tyrimo metodas.</w:t>
      </w:r>
    </w:p>
    <w:p w14:paraId="65738489" w14:textId="77777777" w:rsidR="006159CA" w:rsidRPr="00965D4C" w:rsidRDefault="006159CA">
      <w:pPr>
        <w:keepNext/>
        <w:keepLines/>
        <w:spacing w:before="220"/>
        <w:rPr>
          <w:bCs/>
          <w:u w:val="single"/>
          <w:lang w:val="lt-LT"/>
        </w:rPr>
      </w:pPr>
      <w:bookmarkStart w:id="15" w:name="_i4i4knZcvr9jQmbkXDMWbPToj"/>
      <w:bookmarkStart w:id="16" w:name="_i4i2JM1lC9ZP3bOJzOdKOZJLI"/>
      <w:bookmarkEnd w:id="15"/>
      <w:bookmarkEnd w:id="16"/>
      <w:r w:rsidRPr="00965D4C">
        <w:rPr>
          <w:bCs/>
          <w:u w:val="single"/>
          <w:lang w:val="lt-LT"/>
        </w:rPr>
        <w:t>Dozavimas</w:t>
      </w:r>
    </w:p>
    <w:p w14:paraId="1BB064AC" w14:textId="77777777" w:rsidR="006159CA" w:rsidRPr="00965D4C" w:rsidRDefault="006159CA" w:rsidP="00EF7BC7">
      <w:pPr>
        <w:keepNext/>
        <w:keepLines/>
        <w:tabs>
          <w:tab w:val="left" w:pos="2715"/>
        </w:tabs>
        <w:rPr>
          <w:bCs/>
          <w:u w:val="single"/>
          <w:lang w:val="lt-LT"/>
        </w:rPr>
      </w:pPr>
    </w:p>
    <w:p w14:paraId="5912D959" w14:textId="77777777" w:rsidR="006159CA" w:rsidRPr="009961CE" w:rsidRDefault="006159CA" w:rsidP="009961CE">
      <w:pPr>
        <w:keepNext/>
        <w:keepLines/>
        <w:rPr>
          <w:rFonts w:cs="Myanmar Text"/>
          <w:i/>
          <w:iCs/>
          <w:u w:val="single"/>
          <w:lang w:val="lt-LT" w:eastAsia="lt-LT"/>
        </w:rPr>
      </w:pPr>
      <w:r w:rsidRPr="009961CE">
        <w:rPr>
          <w:rFonts w:cs="Myanmar Text"/>
          <w:i/>
          <w:iCs/>
          <w:u w:val="single"/>
          <w:lang w:val="lt-LT" w:eastAsia="lt-LT"/>
        </w:rPr>
        <w:t>Prieš vartojimą</w:t>
      </w:r>
    </w:p>
    <w:p w14:paraId="43291462" w14:textId="77777777" w:rsidR="006159CA" w:rsidRPr="009961CE" w:rsidRDefault="006159CA" w:rsidP="009961CE">
      <w:pPr>
        <w:keepNext/>
        <w:rPr>
          <w:rFonts w:cs="Myanmar Text"/>
          <w:i/>
          <w:iCs/>
          <w:u w:val="single"/>
          <w:lang w:val="lt-LT" w:eastAsia="lt-LT"/>
        </w:rPr>
      </w:pPr>
    </w:p>
    <w:p w14:paraId="19FFC068" w14:textId="77777777" w:rsidR="006159CA" w:rsidRPr="009961CE" w:rsidRDefault="006159CA" w:rsidP="009961CE">
      <w:pPr>
        <w:rPr>
          <w:rFonts w:eastAsia="MS Mincho"/>
          <w:szCs w:val="24"/>
          <w:lang w:val="lt-LT" w:eastAsia="ja-JP"/>
        </w:rPr>
      </w:pPr>
      <w:r w:rsidRPr="009961CE">
        <w:rPr>
          <w:rFonts w:cs="Myanmar Text"/>
          <w:lang w:val="lt-LT" w:eastAsia="lt-LT"/>
        </w:rPr>
        <w:t>Jei prieš lašinant zolbetuksimabą pacientui pasireiškia pykinimas ir (arba) vėmimas, prieš atliekant pirmąją infuziją simptomų stiprumą reikia sumažinti iki ≤ 1 laipsnio.</w:t>
      </w:r>
    </w:p>
    <w:p w14:paraId="0385103B" w14:textId="77777777" w:rsidR="006159CA" w:rsidRPr="009961CE" w:rsidRDefault="006159CA" w:rsidP="009961CE">
      <w:pPr>
        <w:rPr>
          <w:rFonts w:eastAsia="MS Mincho"/>
          <w:szCs w:val="24"/>
          <w:lang w:val="lt-LT" w:eastAsia="ja-JP"/>
        </w:rPr>
      </w:pPr>
    </w:p>
    <w:p w14:paraId="22CC4EA0" w14:textId="77777777" w:rsidR="006159CA" w:rsidRPr="009961CE" w:rsidRDefault="006159CA" w:rsidP="009961CE">
      <w:pPr>
        <w:rPr>
          <w:rFonts w:cs="Myanmar Text"/>
          <w:lang w:val="lt-LT" w:eastAsia="lt-LT"/>
        </w:rPr>
      </w:pPr>
      <w:r w:rsidRPr="009961CE">
        <w:rPr>
          <w:rFonts w:cs="Myanmar Text"/>
          <w:lang w:val="lt-LT" w:eastAsia="lt-LT"/>
        </w:rPr>
        <w:t>Prieš kiekvieną zolbetuksimabo infuziją pacientams reikia taikyti premedikaciją antiemetinių vaistinių preparatų (pvz., NK-1 receptorių blokatorių ir 5</w:t>
      </w:r>
      <w:r w:rsidRPr="009961CE">
        <w:rPr>
          <w:rFonts w:cs="Myanmar Text"/>
          <w:lang w:val="lt-LT" w:eastAsia="lt-LT"/>
        </w:rPr>
        <w:noBreakHyphen/>
        <w:t>HT3 receptorių blokatorių, taip pat kitų vaistinių preparatų, jei yra indikacijų) deriniu.</w:t>
      </w:r>
    </w:p>
    <w:p w14:paraId="12F10387" w14:textId="77777777" w:rsidR="006159CA" w:rsidRPr="009961CE" w:rsidRDefault="006159CA" w:rsidP="009961CE">
      <w:pPr>
        <w:rPr>
          <w:rFonts w:eastAsia="SimSun" w:cs="Myanmar Text"/>
          <w:lang w:val="lt-LT"/>
        </w:rPr>
      </w:pPr>
    </w:p>
    <w:p w14:paraId="43211CBF" w14:textId="77777777" w:rsidR="006159CA" w:rsidRPr="009961CE" w:rsidRDefault="006159CA" w:rsidP="009961CE">
      <w:pPr>
        <w:rPr>
          <w:rFonts w:cs="Myanmar Text"/>
          <w:lang w:val="lt-LT" w:eastAsia="lt-LT"/>
        </w:rPr>
      </w:pPr>
      <w:r w:rsidRPr="009961CE">
        <w:rPr>
          <w:kern w:val="2"/>
          <w:szCs w:val="24"/>
          <w:lang w:val="lt-LT"/>
        </w:rPr>
        <w:t xml:space="preserve">Premedikacija antiemetinių vaistinių preparatų deriniu svarbus pykinimui ir vėmimui valdyti, kad būtų galima išvengti ankstyvo gydymo zolbetuksimabu nutraukimo (žr. 4.4 skyrių). Taip pat galima apsvarstyti galimybę pagal vietines gydymo gaires taikyti premedikaciją sisteminiais kortikosteroidais, ypač prieš pirmąją zolbetuksimabo infuziją. </w:t>
      </w:r>
    </w:p>
    <w:p w14:paraId="6858A8E5" w14:textId="77777777" w:rsidR="006159CA" w:rsidRPr="009961CE" w:rsidRDefault="006159CA" w:rsidP="009961CE">
      <w:pPr>
        <w:keepNext/>
        <w:rPr>
          <w:rFonts w:cs="Myanmar Text"/>
          <w:lang w:val="lt-LT" w:eastAsia="lt-LT"/>
        </w:rPr>
      </w:pPr>
    </w:p>
    <w:p w14:paraId="2C544D68" w14:textId="77777777" w:rsidR="006159CA" w:rsidRPr="009961CE" w:rsidRDefault="006159CA" w:rsidP="009961CE">
      <w:pPr>
        <w:keepNext/>
        <w:rPr>
          <w:rFonts w:cs="Myanmar Text"/>
          <w:i/>
          <w:iCs/>
          <w:u w:val="single"/>
          <w:lang w:val="lt-LT" w:eastAsia="lt-LT"/>
        </w:rPr>
      </w:pPr>
      <w:r w:rsidRPr="009961CE">
        <w:rPr>
          <w:rFonts w:cs="Myanmar Text"/>
          <w:i/>
          <w:iCs/>
          <w:u w:val="single"/>
          <w:lang w:val="lt-LT" w:eastAsia="lt-LT"/>
        </w:rPr>
        <w:t>Rekomenduojama dozė</w:t>
      </w:r>
    </w:p>
    <w:p w14:paraId="392A5E0E" w14:textId="77777777" w:rsidR="006159CA" w:rsidRPr="009961CE" w:rsidRDefault="006159CA" w:rsidP="009961CE">
      <w:pPr>
        <w:keepNext/>
        <w:rPr>
          <w:rFonts w:cs="Myanmar Text"/>
          <w:u w:val="single"/>
          <w:lang w:val="lt-LT" w:eastAsia="lt-LT"/>
        </w:rPr>
      </w:pPr>
    </w:p>
    <w:p w14:paraId="29671FAC" w14:textId="77777777" w:rsidR="006159CA" w:rsidRPr="009961CE" w:rsidRDefault="006159CA" w:rsidP="009961CE">
      <w:pPr>
        <w:rPr>
          <w:rFonts w:cs="Myanmar Text"/>
          <w:lang w:val="lt-LT" w:eastAsia="lt-LT"/>
        </w:rPr>
      </w:pPr>
      <w:r w:rsidRPr="009961CE">
        <w:rPr>
          <w:rFonts w:cs="Myanmar Text"/>
          <w:lang w:val="lt-LT" w:eastAsia="lt-LT"/>
        </w:rPr>
        <w:t>Rekomenduojamą zolbetuksimabo įsotinamąją dozę ir palaikomąsias dozes reikia apskaičiuoti pagal kūno paviršiaus plotą (KPP), kaip nurodyta 1 lentelėje.</w:t>
      </w:r>
    </w:p>
    <w:p w14:paraId="7436C221" w14:textId="77777777" w:rsidR="006159CA" w:rsidRPr="009961CE" w:rsidRDefault="006159CA" w:rsidP="009961CE">
      <w:pPr>
        <w:rPr>
          <w:rFonts w:cs="Myanmar Text"/>
          <w:lang w:val="lt-LT" w:eastAsia="lt-LT"/>
        </w:rPr>
      </w:pPr>
    </w:p>
    <w:tbl>
      <w:tblPr>
        <w:tblW w:w="907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20"/>
        <w:gridCol w:w="3020"/>
        <w:gridCol w:w="2909"/>
        <w:gridCol w:w="222"/>
      </w:tblGrid>
      <w:tr w:rsidR="006159CA" w:rsidRPr="00F646C1" w14:paraId="00D5128F" w14:textId="77777777" w:rsidTr="00D0647B">
        <w:trPr>
          <w:cantSplit/>
        </w:trPr>
        <w:tc>
          <w:tcPr>
            <w:tcW w:w="9070" w:type="dxa"/>
            <w:gridSpan w:val="4"/>
            <w:tcBorders>
              <w:top w:val="nil"/>
              <w:left w:val="nil"/>
              <w:right w:val="nil"/>
            </w:tcBorders>
          </w:tcPr>
          <w:p w14:paraId="73C2521D" w14:textId="77777777" w:rsidR="006159CA" w:rsidRPr="009961CE" w:rsidRDefault="006159CA" w:rsidP="00460080">
            <w:pPr>
              <w:rPr>
                <w:b/>
                <w:bCs/>
                <w:szCs w:val="24"/>
                <w:lang w:val="lt-LT" w:eastAsia="ja-JP"/>
              </w:rPr>
            </w:pPr>
            <w:r w:rsidRPr="009961CE">
              <w:rPr>
                <w:rFonts w:cs="Myanmar Text"/>
                <w:b/>
                <w:lang w:val="lt-LT" w:eastAsia="lt-LT"/>
              </w:rPr>
              <w:t>1 lentelė. Rekomenduojama zolbetuksimabo dozė pagal KPP</w:t>
            </w:r>
          </w:p>
        </w:tc>
      </w:tr>
      <w:tr w:rsidR="006159CA" w:rsidRPr="009961CE" w14:paraId="51383BB5" w14:textId="77777777" w:rsidTr="00D0647B">
        <w:trPr>
          <w:cantSplit/>
        </w:trPr>
        <w:tc>
          <w:tcPr>
            <w:tcW w:w="2976" w:type="dxa"/>
          </w:tcPr>
          <w:p w14:paraId="09359A58" w14:textId="77777777" w:rsidR="006159CA" w:rsidRPr="009961CE" w:rsidRDefault="006159CA" w:rsidP="009961CE">
            <w:pPr>
              <w:jc w:val="center"/>
              <w:rPr>
                <w:rFonts w:cs="Myanmar Text"/>
                <w:lang w:val="lt-LT" w:eastAsia="lt-LT"/>
              </w:rPr>
            </w:pPr>
            <w:r w:rsidRPr="009961CE">
              <w:rPr>
                <w:rFonts w:cs="Myanmar Text"/>
                <w:b/>
                <w:lang w:val="lt-LT" w:eastAsia="lt-LT"/>
              </w:rPr>
              <w:t>Vienkartinė įsotinamoji dozė</w:t>
            </w:r>
          </w:p>
        </w:tc>
        <w:tc>
          <w:tcPr>
            <w:tcW w:w="3081" w:type="dxa"/>
          </w:tcPr>
          <w:p w14:paraId="686EE3C1" w14:textId="77777777" w:rsidR="006159CA" w:rsidRPr="009961CE" w:rsidRDefault="006159CA" w:rsidP="009961CE">
            <w:pPr>
              <w:jc w:val="center"/>
              <w:rPr>
                <w:rFonts w:cs="Myanmar Text"/>
                <w:lang w:val="lt-LT" w:eastAsia="lt-LT"/>
              </w:rPr>
            </w:pPr>
            <w:r w:rsidRPr="009961CE">
              <w:rPr>
                <w:rFonts w:cs="Myanmar Text"/>
                <w:b/>
                <w:lang w:val="lt-LT" w:eastAsia="lt-LT"/>
              </w:rPr>
              <w:t>Palaikomosios dozės</w:t>
            </w:r>
          </w:p>
        </w:tc>
        <w:tc>
          <w:tcPr>
            <w:tcW w:w="2976" w:type="dxa"/>
          </w:tcPr>
          <w:p w14:paraId="01245AE4" w14:textId="77777777" w:rsidR="006159CA" w:rsidRPr="009961CE" w:rsidRDefault="006159CA" w:rsidP="009961CE">
            <w:pPr>
              <w:ind w:right="-28"/>
              <w:jc w:val="center"/>
              <w:rPr>
                <w:rFonts w:cs="Myanmar Text"/>
                <w:lang w:val="lt-LT" w:eastAsia="lt-LT"/>
              </w:rPr>
            </w:pPr>
            <w:r w:rsidRPr="009961CE">
              <w:rPr>
                <w:rFonts w:cs="Myanmar Text"/>
                <w:b/>
                <w:lang w:val="lt-LT" w:eastAsia="lt-LT"/>
              </w:rPr>
              <w:t>Gydymo trukmė</w:t>
            </w:r>
          </w:p>
        </w:tc>
        <w:tc>
          <w:tcPr>
            <w:tcW w:w="37" w:type="dxa"/>
            <w:tcBorders>
              <w:top w:val="nil"/>
              <w:left w:val="nil"/>
              <w:bottom w:val="nil"/>
              <w:right w:val="nil"/>
            </w:tcBorders>
          </w:tcPr>
          <w:p w14:paraId="6ABF8AAF" w14:textId="77777777" w:rsidR="006159CA" w:rsidRPr="009961CE" w:rsidRDefault="006159CA" w:rsidP="009961CE">
            <w:pPr>
              <w:rPr>
                <w:rFonts w:cs="Myanmar Text"/>
                <w:lang w:val="lt-LT" w:eastAsia="lt-LT"/>
              </w:rPr>
            </w:pPr>
          </w:p>
        </w:tc>
      </w:tr>
      <w:tr w:rsidR="006159CA" w:rsidRPr="00F646C1" w14:paraId="7155F433" w14:textId="77777777" w:rsidTr="00D0647B">
        <w:trPr>
          <w:cantSplit/>
        </w:trPr>
        <w:tc>
          <w:tcPr>
            <w:tcW w:w="2976" w:type="dxa"/>
          </w:tcPr>
          <w:p w14:paraId="755775C7" w14:textId="77777777" w:rsidR="006159CA" w:rsidRPr="009961CE" w:rsidRDefault="006159CA" w:rsidP="009961CE">
            <w:pPr>
              <w:keepNext/>
              <w:jc w:val="center"/>
              <w:rPr>
                <w:lang w:val="lt-LT" w:eastAsia="ja-JP"/>
              </w:rPr>
            </w:pPr>
            <w:r w:rsidRPr="009961CE">
              <w:rPr>
                <w:rFonts w:cs="Myanmar Text"/>
                <w:lang w:val="lt-LT" w:eastAsia="lt-LT"/>
              </w:rPr>
              <w:t>1-ojo ciklo 1-oji diena</w:t>
            </w:r>
            <w:r w:rsidRPr="009961CE">
              <w:rPr>
                <w:rFonts w:cs="Myanmar Text"/>
                <w:vertAlign w:val="superscript"/>
                <w:lang w:val="lt-LT" w:eastAsia="lt-LT"/>
              </w:rPr>
              <w:t>a</w:t>
            </w:r>
          </w:p>
          <w:p w14:paraId="374E4A21" w14:textId="77777777" w:rsidR="006159CA" w:rsidRPr="009961CE" w:rsidRDefault="006159CA" w:rsidP="009961CE">
            <w:pPr>
              <w:keepNext/>
              <w:jc w:val="center"/>
              <w:rPr>
                <w:lang w:val="lt-LT" w:eastAsia="ja-JP"/>
              </w:rPr>
            </w:pPr>
            <w:r w:rsidRPr="009961CE">
              <w:rPr>
                <w:rFonts w:cs="Myanmar Text"/>
                <w:lang w:val="lt-LT" w:eastAsia="lt-LT"/>
              </w:rPr>
              <w:t>800 mg/m</w:t>
            </w:r>
            <w:r w:rsidRPr="009961CE">
              <w:rPr>
                <w:rFonts w:cs="Myanmar Text"/>
                <w:vertAlign w:val="superscript"/>
                <w:lang w:val="lt-LT" w:eastAsia="lt-LT"/>
              </w:rPr>
              <w:t>2</w:t>
            </w:r>
            <w:r w:rsidRPr="009961CE">
              <w:rPr>
                <w:rFonts w:cs="Myanmar Text"/>
                <w:lang w:val="lt-LT" w:eastAsia="lt-LT"/>
              </w:rPr>
              <w:t xml:space="preserve"> į veną, </w:t>
            </w:r>
          </w:p>
          <w:p w14:paraId="517EB120" w14:textId="77777777" w:rsidR="006159CA" w:rsidRPr="009961CE" w:rsidRDefault="006159CA" w:rsidP="009961CE">
            <w:pPr>
              <w:keepNext/>
              <w:jc w:val="center"/>
              <w:rPr>
                <w:lang w:val="lt-LT" w:eastAsia="ja-JP"/>
              </w:rPr>
            </w:pPr>
          </w:p>
          <w:p w14:paraId="045DEA00" w14:textId="77777777" w:rsidR="006159CA" w:rsidRPr="009961CE" w:rsidRDefault="006159CA" w:rsidP="009961CE">
            <w:pPr>
              <w:keepNext/>
              <w:jc w:val="center"/>
              <w:rPr>
                <w:lang w:val="lt-LT" w:eastAsia="ja-JP"/>
              </w:rPr>
            </w:pPr>
          </w:p>
          <w:p w14:paraId="21E6BF85" w14:textId="77777777" w:rsidR="006159CA" w:rsidRPr="009961CE" w:rsidRDefault="006159CA" w:rsidP="009961CE">
            <w:pPr>
              <w:keepNext/>
              <w:jc w:val="center"/>
              <w:rPr>
                <w:lang w:val="lt-LT" w:eastAsia="ja-JP"/>
              </w:rPr>
            </w:pPr>
          </w:p>
          <w:p w14:paraId="2C4E09AA" w14:textId="77777777" w:rsidR="006159CA" w:rsidRPr="009961CE" w:rsidRDefault="006159CA" w:rsidP="009961CE">
            <w:pPr>
              <w:keepNext/>
              <w:rPr>
                <w:lang w:val="lt-LT" w:eastAsia="ja-JP"/>
              </w:rPr>
            </w:pPr>
          </w:p>
          <w:p w14:paraId="48D58903" w14:textId="77777777" w:rsidR="006159CA" w:rsidRPr="009961CE" w:rsidRDefault="006159CA" w:rsidP="009961CE">
            <w:pPr>
              <w:keepNext/>
              <w:jc w:val="center"/>
              <w:rPr>
                <w:lang w:val="lt-LT" w:eastAsia="ja-JP"/>
              </w:rPr>
            </w:pPr>
          </w:p>
          <w:p w14:paraId="42F61227" w14:textId="77777777" w:rsidR="006159CA" w:rsidRPr="009961CE" w:rsidRDefault="006159CA" w:rsidP="009961CE">
            <w:pPr>
              <w:jc w:val="center"/>
              <w:rPr>
                <w:rFonts w:cs="Myanmar Text"/>
                <w:lang w:val="lt-LT" w:eastAsia="lt-LT"/>
              </w:rPr>
            </w:pPr>
            <w:r w:rsidRPr="009961CE">
              <w:rPr>
                <w:kern w:val="2"/>
                <w:szCs w:val="24"/>
                <w:lang w:val="lt-LT"/>
              </w:rPr>
              <w:t>Zolbetuksimab</w:t>
            </w:r>
            <w:r w:rsidRPr="009961CE">
              <w:rPr>
                <w:rFonts w:cs="Myanmar Text"/>
                <w:lang w:val="lt-LT" w:eastAsia="lt-LT"/>
              </w:rPr>
              <w:t>ą suleisti kartu su chemoterapija fluoropirimidino ir platinos vaistiniais preparatais (žr. 5.1 skyrių).</w:t>
            </w:r>
            <w:r w:rsidRPr="009961CE">
              <w:rPr>
                <w:rFonts w:cs="Myanmar Text"/>
                <w:vertAlign w:val="superscript"/>
                <w:lang w:val="lt-LT" w:eastAsia="lt-LT"/>
              </w:rPr>
              <w:t>b</w:t>
            </w:r>
          </w:p>
        </w:tc>
        <w:tc>
          <w:tcPr>
            <w:tcW w:w="3081" w:type="dxa"/>
          </w:tcPr>
          <w:p w14:paraId="752348BE" w14:textId="77777777" w:rsidR="006159CA" w:rsidRPr="009961CE" w:rsidRDefault="006159CA" w:rsidP="009961CE">
            <w:pPr>
              <w:keepNext/>
              <w:jc w:val="center"/>
              <w:rPr>
                <w:szCs w:val="24"/>
                <w:lang w:val="lt-LT" w:eastAsia="ja-JP"/>
              </w:rPr>
            </w:pPr>
            <w:r w:rsidRPr="009961CE">
              <w:rPr>
                <w:rFonts w:cs="Myanmar Text"/>
                <w:lang w:val="lt-LT" w:eastAsia="lt-LT"/>
              </w:rPr>
              <w:t>Pradedant trečiąja savaite po vienkartinės įsotinamosios dozės – 600 mg/m</w:t>
            </w:r>
            <w:r w:rsidRPr="009961CE">
              <w:rPr>
                <w:rFonts w:cs="Myanmar Text"/>
                <w:vertAlign w:val="superscript"/>
                <w:lang w:val="lt-LT" w:eastAsia="lt-LT"/>
              </w:rPr>
              <w:t>2</w:t>
            </w:r>
            <w:r w:rsidRPr="009961CE">
              <w:rPr>
                <w:rFonts w:cs="Myanmar Text"/>
                <w:lang w:val="lt-LT" w:eastAsia="lt-LT"/>
              </w:rPr>
              <w:t xml:space="preserve"> į veną</w:t>
            </w:r>
          </w:p>
          <w:p w14:paraId="65AA9469" w14:textId="77777777" w:rsidR="006159CA" w:rsidRPr="009961CE" w:rsidRDefault="006159CA" w:rsidP="009961CE">
            <w:pPr>
              <w:keepNext/>
              <w:jc w:val="center"/>
              <w:rPr>
                <w:szCs w:val="24"/>
                <w:lang w:val="lt-LT" w:eastAsia="ja-JP"/>
              </w:rPr>
            </w:pPr>
            <w:r w:rsidRPr="009961CE">
              <w:rPr>
                <w:rFonts w:cs="Myanmar Text"/>
                <w:lang w:val="lt-LT" w:eastAsia="lt-LT"/>
              </w:rPr>
              <w:t>kas 3 savaites</w:t>
            </w:r>
          </w:p>
          <w:p w14:paraId="5C0C75DB" w14:textId="77777777" w:rsidR="006159CA" w:rsidRPr="009961CE" w:rsidRDefault="006159CA" w:rsidP="009961CE">
            <w:pPr>
              <w:keepNext/>
              <w:spacing w:before="120" w:after="120"/>
              <w:jc w:val="center"/>
              <w:rPr>
                <w:lang w:val="lt-LT" w:eastAsia="ja-JP"/>
              </w:rPr>
            </w:pPr>
            <w:r w:rsidRPr="009961CE">
              <w:rPr>
                <w:rFonts w:cs="Myanmar Text"/>
                <w:lang w:val="lt-LT" w:eastAsia="lt-LT"/>
              </w:rPr>
              <w:t>arba</w:t>
            </w:r>
          </w:p>
          <w:p w14:paraId="65123A1C" w14:textId="77777777" w:rsidR="006159CA" w:rsidRPr="009961CE" w:rsidRDefault="006159CA" w:rsidP="009961CE">
            <w:pPr>
              <w:keepNext/>
              <w:jc w:val="center"/>
              <w:rPr>
                <w:lang w:val="lt-LT" w:eastAsia="ja-JP"/>
              </w:rPr>
            </w:pPr>
            <w:r w:rsidRPr="009961CE">
              <w:rPr>
                <w:rFonts w:cs="Myanmar Text"/>
                <w:lang w:val="lt-LT" w:eastAsia="lt-LT"/>
              </w:rPr>
              <w:t>Pradedant antrąja savaite po vienkartinės įsotinamosios dozės – 400 mg/m</w:t>
            </w:r>
            <w:r w:rsidRPr="009961CE">
              <w:rPr>
                <w:rFonts w:cs="Myanmar Text"/>
                <w:vertAlign w:val="superscript"/>
                <w:lang w:val="lt-LT" w:eastAsia="lt-LT"/>
              </w:rPr>
              <w:t>2</w:t>
            </w:r>
            <w:r w:rsidRPr="009961CE">
              <w:rPr>
                <w:rFonts w:cs="Myanmar Text"/>
                <w:lang w:val="lt-LT" w:eastAsia="lt-LT"/>
              </w:rPr>
              <w:t xml:space="preserve"> į veną</w:t>
            </w:r>
          </w:p>
          <w:p w14:paraId="074C1F10" w14:textId="77777777" w:rsidR="006159CA" w:rsidRPr="009961CE" w:rsidRDefault="006159CA" w:rsidP="009961CE">
            <w:pPr>
              <w:keepNext/>
              <w:jc w:val="center"/>
              <w:rPr>
                <w:lang w:val="lt-LT" w:eastAsia="ja-JP"/>
              </w:rPr>
            </w:pPr>
            <w:r w:rsidRPr="009961CE">
              <w:rPr>
                <w:rFonts w:cs="Myanmar Text"/>
                <w:lang w:val="lt-LT" w:eastAsia="lt-LT"/>
              </w:rPr>
              <w:t>kas 2 savaites</w:t>
            </w:r>
          </w:p>
          <w:p w14:paraId="0E5068F4" w14:textId="77777777" w:rsidR="006159CA" w:rsidRPr="009961CE" w:rsidRDefault="006159CA" w:rsidP="009961CE">
            <w:pPr>
              <w:keepNext/>
              <w:rPr>
                <w:szCs w:val="24"/>
                <w:lang w:val="lt-LT" w:eastAsia="ja-JP"/>
              </w:rPr>
            </w:pPr>
          </w:p>
          <w:p w14:paraId="3DD71EB3" w14:textId="77777777" w:rsidR="006159CA" w:rsidRPr="009961CE" w:rsidRDefault="006159CA" w:rsidP="009961CE">
            <w:pPr>
              <w:keepNext/>
              <w:jc w:val="center"/>
              <w:rPr>
                <w:szCs w:val="24"/>
                <w:lang w:val="lt-LT" w:eastAsia="ja-JP"/>
              </w:rPr>
            </w:pPr>
          </w:p>
          <w:p w14:paraId="00C18C80" w14:textId="77777777" w:rsidR="006159CA" w:rsidRPr="009961CE" w:rsidRDefault="006159CA" w:rsidP="009961CE">
            <w:pPr>
              <w:jc w:val="center"/>
              <w:rPr>
                <w:rFonts w:cs="Myanmar Text"/>
                <w:lang w:val="lt-LT" w:eastAsia="lt-LT"/>
              </w:rPr>
            </w:pPr>
            <w:r w:rsidRPr="009961CE">
              <w:rPr>
                <w:kern w:val="2"/>
                <w:szCs w:val="24"/>
                <w:lang w:val="lt-LT"/>
              </w:rPr>
              <w:t>Zolbetuksimab</w:t>
            </w:r>
            <w:r w:rsidRPr="009961CE">
              <w:rPr>
                <w:rFonts w:cs="Myanmar Text"/>
                <w:lang w:val="lt-LT" w:eastAsia="lt-LT"/>
              </w:rPr>
              <w:t>ą suleisti kartu su chemoterapija fluoropirimidino ir platinos vaistiniais preparatais (žr. 5.1 skyrių).</w:t>
            </w:r>
            <w:r w:rsidRPr="009961CE">
              <w:rPr>
                <w:rFonts w:cs="Myanmar Text"/>
                <w:vertAlign w:val="superscript"/>
                <w:lang w:val="lt-LT" w:eastAsia="lt-LT"/>
              </w:rPr>
              <w:t>b</w:t>
            </w:r>
          </w:p>
        </w:tc>
        <w:tc>
          <w:tcPr>
            <w:tcW w:w="2976" w:type="dxa"/>
          </w:tcPr>
          <w:p w14:paraId="1C37CB51" w14:textId="77777777" w:rsidR="006159CA" w:rsidRPr="009961CE" w:rsidRDefault="006159CA" w:rsidP="009961CE">
            <w:pPr>
              <w:jc w:val="center"/>
              <w:rPr>
                <w:rFonts w:cs="Myanmar Text"/>
                <w:lang w:val="lt-LT" w:eastAsia="lt-LT"/>
              </w:rPr>
            </w:pPr>
            <w:r w:rsidRPr="009961CE">
              <w:rPr>
                <w:rFonts w:cs="Myanmar Text"/>
                <w:lang w:val="lt-LT" w:eastAsia="lt-LT"/>
              </w:rPr>
              <w:t>Iki ligos progresavimo arba nepriimtino toksinio poveikio pasireiškimo.</w:t>
            </w:r>
          </w:p>
        </w:tc>
        <w:tc>
          <w:tcPr>
            <w:tcW w:w="37" w:type="dxa"/>
            <w:tcBorders>
              <w:top w:val="nil"/>
              <w:left w:val="nil"/>
              <w:bottom w:val="nil"/>
              <w:right w:val="nil"/>
            </w:tcBorders>
          </w:tcPr>
          <w:p w14:paraId="237F9A7A" w14:textId="77777777" w:rsidR="006159CA" w:rsidRPr="009961CE" w:rsidRDefault="006159CA" w:rsidP="009961CE">
            <w:pPr>
              <w:rPr>
                <w:rFonts w:cs="Myanmar Text"/>
                <w:lang w:val="lt-LT" w:eastAsia="lt-LT"/>
              </w:rPr>
            </w:pPr>
          </w:p>
        </w:tc>
      </w:tr>
    </w:tbl>
    <w:p w14:paraId="098641BA" w14:textId="77777777" w:rsidR="006159CA" w:rsidRPr="009961CE" w:rsidRDefault="006159CA" w:rsidP="00E46B47">
      <w:pPr>
        <w:numPr>
          <w:ilvl w:val="0"/>
          <w:numId w:val="3"/>
        </w:numPr>
        <w:tabs>
          <w:tab w:val="left" w:pos="1134"/>
        </w:tabs>
        <w:ind w:left="720"/>
        <w:rPr>
          <w:rFonts w:cs="Myanmar Text"/>
          <w:lang w:val="lt-LT" w:eastAsia="lt-LT"/>
        </w:rPr>
      </w:pPr>
      <w:r w:rsidRPr="009961CE">
        <w:rPr>
          <w:rFonts w:cs="Myanmar Text"/>
          <w:lang w:val="lt-LT" w:eastAsia="lt-LT"/>
        </w:rPr>
        <w:t>Gydymo zolbetuksimabu ciklo trukmė nustatoma atsižvelgiant į atitinkamą pagrindinio chemoterapinio gydymo planą (žr. 5.1 skyrių).</w:t>
      </w:r>
    </w:p>
    <w:p w14:paraId="7E943BBB" w14:textId="77777777" w:rsidR="006159CA" w:rsidRPr="009961CE" w:rsidRDefault="006159CA" w:rsidP="00E46B47">
      <w:pPr>
        <w:numPr>
          <w:ilvl w:val="0"/>
          <w:numId w:val="3"/>
        </w:numPr>
        <w:tabs>
          <w:tab w:val="left" w:pos="1134"/>
        </w:tabs>
        <w:ind w:left="720"/>
        <w:rPr>
          <w:rFonts w:cs="Myanmar Text"/>
          <w:lang w:val="lt-LT" w:eastAsia="lt-LT"/>
        </w:rPr>
      </w:pPr>
      <w:r w:rsidRPr="009961CE">
        <w:rPr>
          <w:rFonts w:cs="Myanmar Text"/>
          <w:lang w:val="lt-LT" w:eastAsia="lt-LT"/>
        </w:rPr>
        <w:t xml:space="preserve">Chemoterapijos dozavimo informacijos ieškokite chemoterapijos fluoropirimidino arba platinos vaistiniais preparatais skyrimo informacijoje. </w:t>
      </w:r>
    </w:p>
    <w:p w14:paraId="17C479DC" w14:textId="77777777" w:rsidR="006159CA" w:rsidRPr="009961CE" w:rsidRDefault="006159CA" w:rsidP="009961CE">
      <w:pPr>
        <w:rPr>
          <w:rFonts w:cs="Myanmar Text"/>
          <w:lang w:val="lt-LT" w:eastAsia="lt-LT"/>
        </w:rPr>
      </w:pPr>
      <w:r w:rsidRPr="009961CE">
        <w:rPr>
          <w:rFonts w:cs="Myanmar Text"/>
          <w:lang w:val="lt-LT" w:eastAsia="lt-LT"/>
        </w:rPr>
        <w:t xml:space="preserve"> </w:t>
      </w:r>
    </w:p>
    <w:p w14:paraId="6783A963" w14:textId="77777777" w:rsidR="006159CA" w:rsidRDefault="006159CA" w:rsidP="009961CE">
      <w:pPr>
        <w:rPr>
          <w:rFonts w:cs="Myanmar Text"/>
          <w:i/>
          <w:lang w:val="lt-LT" w:eastAsia="lt-LT"/>
        </w:rPr>
      </w:pPr>
      <w:r w:rsidRPr="009961CE">
        <w:rPr>
          <w:rFonts w:cs="Myanmar Text"/>
          <w:i/>
          <w:u w:val="single"/>
          <w:lang w:val="lt-LT" w:eastAsia="lt-LT"/>
        </w:rPr>
        <w:t>Dozės keitimas</w:t>
      </w:r>
      <w:r w:rsidRPr="009961CE">
        <w:rPr>
          <w:rFonts w:cs="Myanmar Text"/>
          <w:i/>
          <w:lang w:val="lt-LT" w:eastAsia="lt-LT"/>
        </w:rPr>
        <w:t xml:space="preserve"> </w:t>
      </w:r>
    </w:p>
    <w:p w14:paraId="41062B35" w14:textId="77777777" w:rsidR="006159CA" w:rsidRPr="009961CE" w:rsidRDefault="006159CA" w:rsidP="009961CE">
      <w:pPr>
        <w:rPr>
          <w:rFonts w:cs="Myanmar Text"/>
          <w:i/>
          <w:lang w:val="lt-LT" w:eastAsia="ja-JP"/>
        </w:rPr>
      </w:pPr>
    </w:p>
    <w:p w14:paraId="24B46DD7" w14:textId="77777777" w:rsidR="006159CA" w:rsidRPr="009961CE" w:rsidRDefault="006159CA" w:rsidP="009961CE">
      <w:pPr>
        <w:rPr>
          <w:rFonts w:eastAsia="MS Mincho"/>
          <w:bCs/>
          <w:szCs w:val="24"/>
          <w:lang w:val="lt-LT" w:eastAsia="ja-JP"/>
        </w:rPr>
      </w:pPr>
      <w:r w:rsidRPr="009961CE">
        <w:rPr>
          <w:kern w:val="2"/>
          <w:szCs w:val="24"/>
          <w:lang w:val="lt-LT"/>
        </w:rPr>
        <w:t>Zolbetuksimabo</w:t>
      </w:r>
      <w:r w:rsidRPr="009961CE">
        <w:rPr>
          <w:rFonts w:cs="Myanmar Text"/>
          <w:lang w:val="lt-LT" w:eastAsia="lt-LT"/>
        </w:rPr>
        <w:t xml:space="preserve"> dozės mažinti nerekomenduojama. Nepageidaujamos </w:t>
      </w:r>
      <w:r w:rsidRPr="009961CE">
        <w:rPr>
          <w:kern w:val="2"/>
          <w:szCs w:val="24"/>
          <w:lang w:val="lt-LT"/>
        </w:rPr>
        <w:t>zolbetuksimabo</w:t>
      </w:r>
      <w:r w:rsidRPr="009961CE">
        <w:rPr>
          <w:rFonts w:cs="Myanmar Text"/>
          <w:lang w:val="lt-LT" w:eastAsia="lt-LT"/>
        </w:rPr>
        <w:t xml:space="preserve"> reakcijos valdomos mažinant infuzijos greitį, infuziją pertraukiant ir (arba) nutraukiant, kaip nurodyta 2 lentelėje.</w:t>
      </w:r>
    </w:p>
    <w:p w14:paraId="38E6A5ED" w14:textId="77777777" w:rsidR="006159CA" w:rsidRPr="009961CE" w:rsidRDefault="006159CA" w:rsidP="009961CE">
      <w:pPr>
        <w:rPr>
          <w:rFonts w:cs="Myanmar Text"/>
          <w:iCs/>
          <w:lang w:val="lt-LT" w:eastAsia="ja-JP"/>
        </w:rPr>
      </w:pPr>
    </w:p>
    <w:p w14:paraId="03784041" w14:textId="77777777" w:rsidR="006159CA" w:rsidRPr="009961CE" w:rsidRDefault="006159CA" w:rsidP="0087254F">
      <w:pPr>
        <w:keepNext/>
        <w:spacing w:after="120"/>
        <w:ind w:firstLine="144"/>
        <w:rPr>
          <w:rFonts w:cs="Myanmar Text"/>
          <w:iCs/>
          <w:lang w:val="lt-LT" w:eastAsia="ja-JP"/>
        </w:rPr>
      </w:pPr>
      <w:r w:rsidRPr="009961CE">
        <w:rPr>
          <w:rFonts w:cs="Myanmar Text"/>
          <w:b/>
          <w:lang w:val="lt-LT" w:eastAsia="lt-LT"/>
        </w:rPr>
        <w:lastRenderedPageBreak/>
        <w:t>2 lentelė. Zolbetuksimabo dozės keitimas</w:t>
      </w:r>
    </w:p>
    <w:tbl>
      <w:tblPr>
        <w:tblW w:w="911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78"/>
        <w:gridCol w:w="1848"/>
        <w:gridCol w:w="4292"/>
      </w:tblGrid>
      <w:tr w:rsidR="006159CA" w:rsidRPr="009961CE" w14:paraId="202A6C50" w14:textId="77777777" w:rsidTr="00D0647B">
        <w:trPr>
          <w:tblHeader/>
        </w:trPr>
        <w:tc>
          <w:tcPr>
            <w:tcW w:w="2978" w:type="dxa"/>
          </w:tcPr>
          <w:p w14:paraId="3745B835" w14:textId="77777777" w:rsidR="006159CA" w:rsidRPr="009961CE" w:rsidRDefault="006159CA" w:rsidP="00A7124F">
            <w:pPr>
              <w:keepNext/>
              <w:rPr>
                <w:rFonts w:cs="Myanmar Text"/>
                <w:b/>
                <w:bCs/>
                <w:iCs/>
                <w:lang w:val="lt-LT" w:eastAsia="ja-JP"/>
              </w:rPr>
            </w:pPr>
            <w:r w:rsidRPr="009961CE">
              <w:rPr>
                <w:rFonts w:cs="Myanmar Text"/>
                <w:b/>
                <w:lang w:val="lt-LT" w:eastAsia="lt-LT"/>
              </w:rPr>
              <w:t>Nepageidaujama reakcija</w:t>
            </w:r>
          </w:p>
        </w:tc>
        <w:tc>
          <w:tcPr>
            <w:tcW w:w="1848" w:type="dxa"/>
          </w:tcPr>
          <w:p w14:paraId="08B8A4BF" w14:textId="77777777" w:rsidR="006159CA" w:rsidRPr="009961CE" w:rsidRDefault="006159CA" w:rsidP="00A7124F">
            <w:pPr>
              <w:keepNext/>
              <w:rPr>
                <w:rFonts w:cs="Myanmar Text"/>
                <w:b/>
                <w:bCs/>
                <w:iCs/>
                <w:lang w:val="lt-LT" w:eastAsia="ja-JP"/>
              </w:rPr>
            </w:pPr>
            <w:r w:rsidRPr="009961CE">
              <w:rPr>
                <w:rFonts w:cs="Myanmar Text"/>
                <w:b/>
                <w:lang w:val="lt-LT" w:eastAsia="lt-LT"/>
              </w:rPr>
              <w:t>Sunkumas</w:t>
            </w:r>
            <w:r w:rsidRPr="009961CE">
              <w:rPr>
                <w:rFonts w:cs="Myanmar Text"/>
                <w:b/>
                <w:vertAlign w:val="superscript"/>
                <w:lang w:val="lt-LT" w:eastAsia="lt-LT"/>
              </w:rPr>
              <w:t>a</w:t>
            </w:r>
          </w:p>
        </w:tc>
        <w:tc>
          <w:tcPr>
            <w:tcW w:w="4292" w:type="dxa"/>
          </w:tcPr>
          <w:p w14:paraId="2E94DE8C" w14:textId="77777777" w:rsidR="006159CA" w:rsidRPr="009961CE" w:rsidRDefault="006159CA" w:rsidP="00A7124F">
            <w:pPr>
              <w:keepNext/>
              <w:rPr>
                <w:rFonts w:cs="Myanmar Text"/>
                <w:b/>
                <w:bCs/>
                <w:iCs/>
                <w:lang w:val="lt-LT" w:eastAsia="ja-JP"/>
              </w:rPr>
            </w:pPr>
            <w:r w:rsidRPr="009961CE">
              <w:rPr>
                <w:rFonts w:cs="Myanmar Text"/>
                <w:b/>
                <w:lang w:val="lt-LT" w:eastAsia="lt-LT"/>
              </w:rPr>
              <w:t>Dozės keitimas</w:t>
            </w:r>
          </w:p>
        </w:tc>
      </w:tr>
      <w:tr w:rsidR="006159CA" w:rsidRPr="00F646C1" w14:paraId="799EF8FC" w14:textId="77777777" w:rsidTr="00D0647B">
        <w:tc>
          <w:tcPr>
            <w:tcW w:w="2978" w:type="dxa"/>
            <w:vMerge w:val="restart"/>
          </w:tcPr>
          <w:p w14:paraId="168A0F88" w14:textId="77777777" w:rsidR="006159CA" w:rsidRPr="009961CE" w:rsidRDefault="006159CA" w:rsidP="00A7124F">
            <w:pPr>
              <w:keepNext/>
              <w:rPr>
                <w:rFonts w:cs="Myanmar Text"/>
                <w:iCs/>
                <w:lang w:val="lt-LT" w:eastAsia="ja-JP"/>
              </w:rPr>
            </w:pPr>
            <w:r w:rsidRPr="009961CE">
              <w:rPr>
                <w:rFonts w:cs="Myanmar Text"/>
                <w:lang w:val="lt-LT" w:eastAsia="lt-LT"/>
              </w:rPr>
              <w:t>Padidėjusio jautrumo reakcijos</w:t>
            </w:r>
          </w:p>
        </w:tc>
        <w:tc>
          <w:tcPr>
            <w:tcW w:w="1848" w:type="dxa"/>
          </w:tcPr>
          <w:p w14:paraId="49829F69" w14:textId="77777777" w:rsidR="006159CA" w:rsidRPr="009961CE" w:rsidRDefault="006159CA" w:rsidP="00A7124F">
            <w:pPr>
              <w:keepNext/>
              <w:rPr>
                <w:rFonts w:cs="Myanmar Text"/>
                <w:iCs/>
                <w:lang w:val="lt-LT" w:eastAsia="ja-JP"/>
              </w:rPr>
            </w:pPr>
            <w:r w:rsidRPr="009961CE">
              <w:rPr>
                <w:rFonts w:cs="Myanmar Text"/>
                <w:lang w:val="lt-LT" w:eastAsia="lt-LT"/>
              </w:rPr>
              <w:t>Anafilaksinė reakcija, įtariama anafilaksija, 3 arba 4 laipsnio</w:t>
            </w:r>
          </w:p>
        </w:tc>
        <w:tc>
          <w:tcPr>
            <w:tcW w:w="4292" w:type="dxa"/>
          </w:tcPr>
          <w:p w14:paraId="332A522B" w14:textId="77777777" w:rsidR="006159CA" w:rsidRPr="009961CE" w:rsidRDefault="006159CA" w:rsidP="00A7124F">
            <w:pPr>
              <w:keepNext/>
              <w:rPr>
                <w:rFonts w:cs="Myanmar Text"/>
                <w:iCs/>
                <w:lang w:val="lt-LT" w:eastAsia="ja-JP"/>
              </w:rPr>
            </w:pPr>
            <w:r w:rsidRPr="009961CE">
              <w:rPr>
                <w:rFonts w:cs="Myanmar Text"/>
                <w:lang w:val="lt-LT" w:eastAsia="lt-LT"/>
              </w:rPr>
              <w:t>Infuziją nedelsdami sustabdykite ir visam laikui nutraukite.</w:t>
            </w:r>
          </w:p>
        </w:tc>
      </w:tr>
      <w:tr w:rsidR="006159CA" w:rsidRPr="00F646C1" w14:paraId="568E74D0" w14:textId="77777777" w:rsidTr="00D0647B">
        <w:tc>
          <w:tcPr>
            <w:tcW w:w="2978" w:type="dxa"/>
            <w:vMerge/>
          </w:tcPr>
          <w:p w14:paraId="62C2D2AE" w14:textId="77777777" w:rsidR="006159CA" w:rsidRPr="009961CE" w:rsidRDefault="006159CA" w:rsidP="00A7124F">
            <w:pPr>
              <w:keepNext/>
              <w:rPr>
                <w:rFonts w:cs="Myanmar Text"/>
                <w:iCs/>
                <w:lang w:val="lt-LT" w:eastAsia="ja-JP"/>
              </w:rPr>
            </w:pPr>
          </w:p>
        </w:tc>
        <w:tc>
          <w:tcPr>
            <w:tcW w:w="1848" w:type="dxa"/>
          </w:tcPr>
          <w:p w14:paraId="67195638" w14:textId="77777777" w:rsidR="006159CA" w:rsidRPr="009961CE" w:rsidRDefault="006159CA" w:rsidP="00A7124F">
            <w:pPr>
              <w:keepNext/>
              <w:rPr>
                <w:rFonts w:cs="Myanmar Text"/>
                <w:iCs/>
                <w:lang w:val="lt-LT" w:eastAsia="ja-JP"/>
              </w:rPr>
            </w:pPr>
            <w:r w:rsidRPr="009961CE">
              <w:rPr>
                <w:rFonts w:cs="Myanmar Text"/>
                <w:lang w:val="lt-LT" w:eastAsia="lt-LT"/>
              </w:rPr>
              <w:t>2 laipsnio</w:t>
            </w:r>
          </w:p>
        </w:tc>
        <w:tc>
          <w:tcPr>
            <w:tcW w:w="4292" w:type="dxa"/>
          </w:tcPr>
          <w:p w14:paraId="520D8998" w14:textId="77777777" w:rsidR="006159CA" w:rsidRPr="009961CE" w:rsidRDefault="006159CA" w:rsidP="00A7124F">
            <w:pPr>
              <w:keepNext/>
              <w:rPr>
                <w:rFonts w:cs="Myanmar Text"/>
                <w:iCs/>
                <w:lang w:val="lt-LT" w:eastAsia="ja-JP"/>
              </w:rPr>
            </w:pPr>
            <w:r w:rsidRPr="009961CE">
              <w:rPr>
                <w:rFonts w:cs="Myanmar Text"/>
                <w:lang w:val="lt-LT" w:eastAsia="lt-LT"/>
              </w:rPr>
              <w:t>Infuziją pertraukite, kol reakcija sumažės iki ≤ 1 laipsnio, tada ją atnaujinkite ir likusią infuziją sulašinkite mažesniu greičiu</w:t>
            </w:r>
            <w:r w:rsidRPr="009961CE">
              <w:rPr>
                <w:rFonts w:cs="Myanmar Text"/>
                <w:vertAlign w:val="superscript"/>
                <w:lang w:val="lt-LT" w:eastAsia="lt-LT"/>
              </w:rPr>
              <w:t>b</w:t>
            </w:r>
            <w:r w:rsidRPr="009961CE">
              <w:rPr>
                <w:rFonts w:cs="Myanmar Text"/>
                <w:lang w:val="lt-LT" w:eastAsia="lt-LT"/>
              </w:rPr>
              <w:t>.</w:t>
            </w:r>
          </w:p>
          <w:p w14:paraId="6C647198" w14:textId="77777777" w:rsidR="006159CA" w:rsidRPr="009961CE" w:rsidRDefault="006159CA" w:rsidP="00A7124F">
            <w:pPr>
              <w:keepNext/>
              <w:rPr>
                <w:rFonts w:cs="Myanmar Text"/>
                <w:iCs/>
                <w:lang w:val="lt-LT" w:eastAsia="ja-JP"/>
              </w:rPr>
            </w:pPr>
          </w:p>
          <w:p w14:paraId="6466CB34" w14:textId="77777777" w:rsidR="006159CA" w:rsidRPr="009961CE" w:rsidRDefault="006159CA" w:rsidP="00A7124F">
            <w:pPr>
              <w:keepNext/>
              <w:rPr>
                <w:rFonts w:cs="Myanmar Text"/>
                <w:lang w:val="lt-LT" w:eastAsia="lt-LT"/>
              </w:rPr>
            </w:pPr>
            <w:r w:rsidRPr="009961CE">
              <w:rPr>
                <w:rFonts w:cs="Myanmar Text"/>
                <w:lang w:val="lt-LT" w:eastAsia="lt-LT"/>
              </w:rPr>
              <w:t>Prieš kitą infuziją taikykite premedikaciją antihistamininiais vaistiniais preparatais ir infuziją atlikite 3 lentelėje nurodytu infuzijos greičiu.</w:t>
            </w:r>
          </w:p>
        </w:tc>
      </w:tr>
      <w:tr w:rsidR="006159CA" w:rsidRPr="00F646C1" w14:paraId="58D3C77F" w14:textId="77777777" w:rsidTr="00D0647B">
        <w:tc>
          <w:tcPr>
            <w:tcW w:w="2978" w:type="dxa"/>
            <w:vMerge w:val="restart"/>
          </w:tcPr>
          <w:p w14:paraId="3224311F" w14:textId="77777777" w:rsidR="006159CA" w:rsidRPr="009961CE" w:rsidRDefault="006159CA" w:rsidP="00A7124F">
            <w:pPr>
              <w:keepNext/>
              <w:rPr>
                <w:rFonts w:cs="Myanmar Text"/>
                <w:iCs/>
                <w:lang w:val="lt-LT" w:eastAsia="ja-JP"/>
              </w:rPr>
            </w:pPr>
            <w:r w:rsidRPr="009961CE">
              <w:rPr>
                <w:rFonts w:cs="Myanmar Text"/>
                <w:lang w:val="lt-LT" w:eastAsia="lt-LT"/>
              </w:rPr>
              <w:t>Su infuzija susijusi reakcija</w:t>
            </w:r>
          </w:p>
        </w:tc>
        <w:tc>
          <w:tcPr>
            <w:tcW w:w="1848" w:type="dxa"/>
          </w:tcPr>
          <w:p w14:paraId="317D38C5" w14:textId="77777777" w:rsidR="006159CA" w:rsidRPr="009961CE" w:rsidRDefault="006159CA" w:rsidP="00A7124F">
            <w:pPr>
              <w:keepNext/>
              <w:rPr>
                <w:rFonts w:cs="Myanmar Text"/>
                <w:iCs/>
                <w:lang w:val="lt-LT" w:eastAsia="ja-JP"/>
              </w:rPr>
            </w:pPr>
            <w:r w:rsidRPr="009961CE">
              <w:rPr>
                <w:rFonts w:cs="Myanmar Text"/>
                <w:lang w:val="lt-LT" w:eastAsia="lt-LT"/>
              </w:rPr>
              <w:t>3 arba 4 laipsnio</w:t>
            </w:r>
          </w:p>
        </w:tc>
        <w:tc>
          <w:tcPr>
            <w:tcW w:w="4292" w:type="dxa"/>
          </w:tcPr>
          <w:p w14:paraId="2BF7B47C" w14:textId="77777777" w:rsidR="006159CA" w:rsidRPr="009961CE" w:rsidRDefault="006159CA" w:rsidP="00A7124F">
            <w:pPr>
              <w:keepNext/>
              <w:rPr>
                <w:rFonts w:cs="Myanmar Text"/>
                <w:iCs/>
                <w:lang w:val="lt-LT" w:eastAsia="ja-JP"/>
              </w:rPr>
            </w:pPr>
            <w:r w:rsidRPr="009961CE">
              <w:rPr>
                <w:rFonts w:cs="Myanmar Text"/>
                <w:lang w:val="lt-LT" w:eastAsia="lt-LT"/>
              </w:rPr>
              <w:t>Infuziją nedelsdami sustabdykite ir visam laikui nutraukite.</w:t>
            </w:r>
          </w:p>
        </w:tc>
      </w:tr>
      <w:tr w:rsidR="006159CA" w:rsidRPr="00F646C1" w14:paraId="5377F8EF" w14:textId="77777777" w:rsidTr="00D0647B">
        <w:tc>
          <w:tcPr>
            <w:tcW w:w="2978" w:type="dxa"/>
            <w:vMerge/>
          </w:tcPr>
          <w:p w14:paraId="4F9933CB" w14:textId="77777777" w:rsidR="006159CA" w:rsidRPr="009961CE" w:rsidRDefault="006159CA" w:rsidP="00A7124F">
            <w:pPr>
              <w:keepNext/>
              <w:rPr>
                <w:rFonts w:cs="Myanmar Text"/>
                <w:iCs/>
                <w:lang w:val="lt-LT" w:eastAsia="ja-JP"/>
              </w:rPr>
            </w:pPr>
          </w:p>
        </w:tc>
        <w:tc>
          <w:tcPr>
            <w:tcW w:w="1848" w:type="dxa"/>
          </w:tcPr>
          <w:p w14:paraId="4364D8B9" w14:textId="77777777" w:rsidR="006159CA" w:rsidRPr="009961CE" w:rsidRDefault="006159CA" w:rsidP="00A7124F">
            <w:pPr>
              <w:keepNext/>
              <w:rPr>
                <w:rFonts w:cs="Myanmar Text"/>
                <w:iCs/>
                <w:lang w:val="lt-LT" w:eastAsia="ja-JP"/>
              </w:rPr>
            </w:pPr>
            <w:r w:rsidRPr="009961CE">
              <w:rPr>
                <w:rFonts w:cs="Myanmar Text"/>
                <w:lang w:val="lt-LT" w:eastAsia="lt-LT"/>
              </w:rPr>
              <w:t>2 laipsnio</w:t>
            </w:r>
          </w:p>
        </w:tc>
        <w:tc>
          <w:tcPr>
            <w:tcW w:w="4292" w:type="dxa"/>
          </w:tcPr>
          <w:p w14:paraId="0EDB1337" w14:textId="77777777" w:rsidR="006159CA" w:rsidRPr="009961CE" w:rsidRDefault="006159CA" w:rsidP="00A7124F">
            <w:pPr>
              <w:keepNext/>
              <w:rPr>
                <w:iCs/>
                <w:lang w:val="lt-LT" w:eastAsia="ja-JP"/>
              </w:rPr>
            </w:pPr>
            <w:r w:rsidRPr="009961CE">
              <w:rPr>
                <w:rFonts w:cs="Myanmar Text"/>
                <w:lang w:val="lt-LT" w:eastAsia="lt-LT"/>
              </w:rPr>
              <w:t>Infuziją pertraukite, kol reakcija sumažės iki ≤ 1 laipsnio, tada ją atnaujinkite ir likusią infuziją sulašinkite mažesniu greičiu</w:t>
            </w:r>
            <w:r w:rsidRPr="009961CE">
              <w:rPr>
                <w:rFonts w:cs="Myanmar Text"/>
                <w:vertAlign w:val="superscript"/>
                <w:lang w:val="lt-LT" w:eastAsia="lt-LT"/>
              </w:rPr>
              <w:t>b</w:t>
            </w:r>
            <w:r w:rsidRPr="009961CE">
              <w:rPr>
                <w:rFonts w:cs="Myanmar Text"/>
                <w:lang w:val="lt-LT" w:eastAsia="lt-LT"/>
              </w:rPr>
              <w:t>.</w:t>
            </w:r>
          </w:p>
          <w:p w14:paraId="057CEEF0" w14:textId="77777777" w:rsidR="006159CA" w:rsidRPr="009961CE" w:rsidRDefault="006159CA" w:rsidP="00A7124F">
            <w:pPr>
              <w:keepNext/>
              <w:rPr>
                <w:iCs/>
                <w:lang w:val="lt-LT" w:eastAsia="ja-JP"/>
              </w:rPr>
            </w:pPr>
          </w:p>
          <w:p w14:paraId="24E72B61" w14:textId="77777777" w:rsidR="006159CA" w:rsidRPr="009961CE" w:rsidRDefault="006159CA" w:rsidP="00A7124F">
            <w:pPr>
              <w:keepNext/>
              <w:rPr>
                <w:rFonts w:cs="Myanmar Text"/>
                <w:lang w:val="lt-LT" w:eastAsia="lt-LT"/>
              </w:rPr>
            </w:pPr>
            <w:r w:rsidRPr="009961CE">
              <w:rPr>
                <w:rFonts w:cs="Myanmar Text"/>
                <w:lang w:val="lt-LT" w:eastAsia="lt-LT"/>
              </w:rPr>
              <w:t>Prieš kitą infuziją taikykite premedikaciją antihistamininiais vaistiniais preparatais ir infuziją atlikite 3 lentelėje nurodytu infuzijos greičiu.</w:t>
            </w:r>
          </w:p>
        </w:tc>
      </w:tr>
      <w:tr w:rsidR="006159CA" w:rsidRPr="00F646C1" w14:paraId="30BBE95B" w14:textId="77777777" w:rsidTr="00D0647B">
        <w:tc>
          <w:tcPr>
            <w:tcW w:w="2978" w:type="dxa"/>
          </w:tcPr>
          <w:p w14:paraId="3C95DAB7" w14:textId="77777777" w:rsidR="006159CA" w:rsidRPr="009961CE" w:rsidRDefault="006159CA" w:rsidP="00A7124F">
            <w:pPr>
              <w:keepNext/>
              <w:rPr>
                <w:rFonts w:cs="Myanmar Text"/>
                <w:iCs/>
                <w:lang w:val="lt-LT" w:eastAsia="ja-JP"/>
              </w:rPr>
            </w:pPr>
            <w:r w:rsidRPr="009961CE">
              <w:rPr>
                <w:rFonts w:cs="Myanmar Text"/>
                <w:lang w:val="lt-LT" w:eastAsia="lt-LT"/>
              </w:rPr>
              <w:t>Pykinimas</w:t>
            </w:r>
          </w:p>
        </w:tc>
        <w:tc>
          <w:tcPr>
            <w:tcW w:w="1848" w:type="dxa"/>
          </w:tcPr>
          <w:p w14:paraId="5BF47BEA" w14:textId="77777777" w:rsidR="006159CA" w:rsidRPr="009961CE" w:rsidRDefault="006159CA" w:rsidP="00A7124F">
            <w:pPr>
              <w:keepNext/>
              <w:rPr>
                <w:rFonts w:cs="Myanmar Text"/>
                <w:iCs/>
                <w:lang w:val="lt-LT" w:eastAsia="ja-JP"/>
              </w:rPr>
            </w:pPr>
            <w:r w:rsidRPr="009961CE">
              <w:rPr>
                <w:rFonts w:cs="Myanmar Text"/>
                <w:lang w:val="lt-LT" w:eastAsia="lt-LT"/>
              </w:rPr>
              <w:t>2 arba 3 laipsnio</w:t>
            </w:r>
          </w:p>
        </w:tc>
        <w:tc>
          <w:tcPr>
            <w:tcW w:w="4292" w:type="dxa"/>
          </w:tcPr>
          <w:p w14:paraId="4D42AD41" w14:textId="77777777" w:rsidR="006159CA" w:rsidRPr="009961CE" w:rsidRDefault="006159CA" w:rsidP="00A7124F">
            <w:pPr>
              <w:keepNext/>
              <w:rPr>
                <w:rFonts w:cs="Myanmar Text"/>
                <w:iCs/>
                <w:lang w:val="lt-LT" w:eastAsia="ja-JP"/>
              </w:rPr>
            </w:pPr>
            <w:r w:rsidRPr="009961CE">
              <w:rPr>
                <w:rFonts w:cs="Myanmar Text"/>
                <w:lang w:val="lt-LT" w:eastAsia="lt-LT"/>
              </w:rPr>
              <w:t>Infuziją pertraukite, kol reakcija sumažės iki ≤ 1 laipsnio, tada ją atnaujinkite ir likusią infuziją sulašinkite mažesniu greičiu</w:t>
            </w:r>
            <w:r w:rsidRPr="009961CE">
              <w:rPr>
                <w:rFonts w:cs="Myanmar Text"/>
                <w:vertAlign w:val="superscript"/>
                <w:lang w:val="lt-LT" w:eastAsia="lt-LT"/>
              </w:rPr>
              <w:t>b</w:t>
            </w:r>
            <w:r w:rsidRPr="009961CE">
              <w:rPr>
                <w:rFonts w:cs="Myanmar Text"/>
                <w:lang w:val="lt-LT" w:eastAsia="lt-LT"/>
              </w:rPr>
              <w:t>.</w:t>
            </w:r>
          </w:p>
          <w:p w14:paraId="11FD6A03" w14:textId="77777777" w:rsidR="006159CA" w:rsidRPr="009961CE" w:rsidRDefault="006159CA" w:rsidP="00A7124F">
            <w:pPr>
              <w:keepNext/>
              <w:rPr>
                <w:rFonts w:cs="Myanmar Text"/>
                <w:iCs/>
                <w:lang w:val="lt-LT" w:eastAsia="ja-JP"/>
              </w:rPr>
            </w:pPr>
          </w:p>
          <w:p w14:paraId="41D8AEEF" w14:textId="77777777" w:rsidR="006159CA" w:rsidRPr="009961CE" w:rsidRDefault="006159CA" w:rsidP="00A7124F">
            <w:pPr>
              <w:keepNext/>
              <w:rPr>
                <w:rFonts w:cs="Myanmar Text"/>
                <w:iCs/>
                <w:lang w:val="lt-LT" w:eastAsia="ja-JP"/>
              </w:rPr>
            </w:pPr>
            <w:r w:rsidRPr="009961CE">
              <w:rPr>
                <w:rFonts w:cs="Myanmar Text"/>
                <w:lang w:val="lt-LT" w:eastAsia="lt-LT"/>
              </w:rPr>
              <w:t>Kitą infuziją atlikite 3 lentelėje nurodytu infuzijos greičiu.</w:t>
            </w:r>
          </w:p>
        </w:tc>
      </w:tr>
      <w:tr w:rsidR="006159CA" w:rsidRPr="009961CE" w14:paraId="5C3CB64A" w14:textId="77777777" w:rsidTr="00D0647B">
        <w:tc>
          <w:tcPr>
            <w:tcW w:w="2978" w:type="dxa"/>
            <w:vMerge w:val="restart"/>
          </w:tcPr>
          <w:p w14:paraId="33F41C6E" w14:textId="77777777" w:rsidR="006159CA" w:rsidRPr="009961CE" w:rsidRDefault="006159CA" w:rsidP="00A7124F">
            <w:pPr>
              <w:keepNext/>
              <w:rPr>
                <w:rFonts w:cs="Myanmar Text"/>
                <w:iCs/>
                <w:lang w:val="lt-LT" w:eastAsia="ja-JP"/>
              </w:rPr>
            </w:pPr>
            <w:r w:rsidRPr="009961CE">
              <w:rPr>
                <w:rFonts w:cs="Myanmar Text"/>
                <w:lang w:val="lt-LT" w:eastAsia="lt-LT"/>
              </w:rPr>
              <w:t xml:space="preserve">Vėmimas  </w:t>
            </w:r>
          </w:p>
        </w:tc>
        <w:tc>
          <w:tcPr>
            <w:tcW w:w="1848" w:type="dxa"/>
          </w:tcPr>
          <w:p w14:paraId="36F36FAB" w14:textId="77777777" w:rsidR="006159CA" w:rsidRPr="009961CE" w:rsidRDefault="006159CA" w:rsidP="00A7124F">
            <w:pPr>
              <w:keepNext/>
              <w:rPr>
                <w:rFonts w:cs="Myanmar Text"/>
                <w:iCs/>
                <w:lang w:val="lt-LT" w:eastAsia="ja-JP"/>
              </w:rPr>
            </w:pPr>
            <w:r w:rsidRPr="009961CE">
              <w:rPr>
                <w:rFonts w:cs="Myanmar Text"/>
                <w:lang w:val="lt-LT" w:eastAsia="lt-LT"/>
              </w:rPr>
              <w:t>4 laipsnio</w:t>
            </w:r>
          </w:p>
        </w:tc>
        <w:tc>
          <w:tcPr>
            <w:tcW w:w="4292" w:type="dxa"/>
          </w:tcPr>
          <w:p w14:paraId="340FC671" w14:textId="77777777" w:rsidR="006159CA" w:rsidRPr="009961CE" w:rsidRDefault="006159CA" w:rsidP="00A7124F">
            <w:pPr>
              <w:keepNext/>
              <w:rPr>
                <w:rFonts w:cs="Myanmar Text"/>
                <w:iCs/>
                <w:lang w:val="lt-LT" w:eastAsia="ja-JP"/>
              </w:rPr>
            </w:pPr>
            <w:r w:rsidRPr="009961CE">
              <w:rPr>
                <w:rFonts w:cs="Myanmar Text"/>
                <w:lang w:val="lt-LT" w:eastAsia="lt-LT"/>
              </w:rPr>
              <w:t>Infuziją nutraukite visam laikui.</w:t>
            </w:r>
          </w:p>
        </w:tc>
      </w:tr>
      <w:tr w:rsidR="006159CA" w:rsidRPr="00F646C1" w14:paraId="5E282346" w14:textId="77777777" w:rsidTr="00D0647B">
        <w:tc>
          <w:tcPr>
            <w:tcW w:w="2978" w:type="dxa"/>
            <w:vMerge/>
          </w:tcPr>
          <w:p w14:paraId="202A1B89" w14:textId="77777777" w:rsidR="006159CA" w:rsidRPr="009961CE" w:rsidRDefault="006159CA" w:rsidP="00A7124F">
            <w:pPr>
              <w:keepNext/>
              <w:rPr>
                <w:rFonts w:cs="Myanmar Text"/>
                <w:iCs/>
                <w:lang w:val="lt-LT" w:eastAsia="ja-JP"/>
              </w:rPr>
            </w:pPr>
          </w:p>
        </w:tc>
        <w:tc>
          <w:tcPr>
            <w:tcW w:w="1848" w:type="dxa"/>
          </w:tcPr>
          <w:p w14:paraId="0A6F2AC5" w14:textId="77777777" w:rsidR="006159CA" w:rsidRPr="009961CE" w:rsidRDefault="006159CA" w:rsidP="00A7124F">
            <w:pPr>
              <w:keepNext/>
              <w:rPr>
                <w:rFonts w:cs="Myanmar Text"/>
                <w:iCs/>
                <w:lang w:val="lt-LT" w:eastAsia="ja-JP"/>
              </w:rPr>
            </w:pPr>
            <w:r w:rsidRPr="009961CE">
              <w:rPr>
                <w:rFonts w:cs="Myanmar Text"/>
                <w:lang w:val="lt-LT" w:eastAsia="lt-LT"/>
              </w:rPr>
              <w:t>2 arba 3 laipsnio</w:t>
            </w:r>
          </w:p>
        </w:tc>
        <w:tc>
          <w:tcPr>
            <w:tcW w:w="4292" w:type="dxa"/>
          </w:tcPr>
          <w:p w14:paraId="65C86C6E" w14:textId="77777777" w:rsidR="006159CA" w:rsidRPr="009961CE" w:rsidRDefault="006159CA" w:rsidP="00A7124F">
            <w:pPr>
              <w:keepNext/>
              <w:rPr>
                <w:rFonts w:cs="Myanmar Text"/>
                <w:iCs/>
                <w:lang w:val="lt-LT" w:eastAsia="ja-JP"/>
              </w:rPr>
            </w:pPr>
            <w:r w:rsidRPr="009961CE">
              <w:rPr>
                <w:rFonts w:cs="Myanmar Text"/>
                <w:lang w:val="lt-LT" w:eastAsia="lt-LT"/>
              </w:rPr>
              <w:t>Infuziją pertraukite, kol reakcija sumažės iki ≤ 1 laipsnio, tada ją atnaujinkite ir likusią infuziją sulašinkite mažesniu greičiu</w:t>
            </w:r>
            <w:r w:rsidRPr="009961CE">
              <w:rPr>
                <w:rFonts w:cs="Myanmar Text"/>
                <w:vertAlign w:val="superscript"/>
                <w:lang w:val="lt-LT" w:eastAsia="lt-LT"/>
              </w:rPr>
              <w:t>b</w:t>
            </w:r>
            <w:r w:rsidRPr="009961CE">
              <w:rPr>
                <w:rFonts w:cs="Myanmar Text"/>
                <w:lang w:val="lt-LT" w:eastAsia="lt-LT"/>
              </w:rPr>
              <w:t xml:space="preserve">. </w:t>
            </w:r>
          </w:p>
          <w:p w14:paraId="54F49FE3" w14:textId="77777777" w:rsidR="006159CA" w:rsidRPr="009961CE" w:rsidRDefault="006159CA" w:rsidP="00A7124F">
            <w:pPr>
              <w:keepNext/>
              <w:rPr>
                <w:rFonts w:cs="Myanmar Text"/>
                <w:iCs/>
                <w:lang w:val="lt-LT" w:eastAsia="ja-JP"/>
              </w:rPr>
            </w:pPr>
          </w:p>
          <w:p w14:paraId="47A69ED5" w14:textId="77777777" w:rsidR="006159CA" w:rsidRPr="009961CE" w:rsidRDefault="006159CA" w:rsidP="00A7124F">
            <w:pPr>
              <w:keepNext/>
              <w:rPr>
                <w:rFonts w:cs="Myanmar Text"/>
                <w:iCs/>
                <w:lang w:val="lt-LT" w:eastAsia="ja-JP"/>
              </w:rPr>
            </w:pPr>
            <w:r w:rsidRPr="009961CE">
              <w:rPr>
                <w:rFonts w:cs="Myanmar Text"/>
                <w:lang w:val="lt-LT" w:eastAsia="lt-LT"/>
              </w:rPr>
              <w:t>Kitą infuziją atlikite 3 lentelėje nurodytu infuzijos greičiu.</w:t>
            </w:r>
          </w:p>
        </w:tc>
      </w:tr>
    </w:tbl>
    <w:p w14:paraId="44DE22B9" w14:textId="77777777" w:rsidR="006159CA" w:rsidRPr="009961CE" w:rsidRDefault="006159CA" w:rsidP="00E46B47">
      <w:pPr>
        <w:keepNext/>
        <w:numPr>
          <w:ilvl w:val="0"/>
          <w:numId w:val="2"/>
        </w:numPr>
        <w:ind w:left="720"/>
        <w:rPr>
          <w:rFonts w:cs="Myanmar Text"/>
          <w:lang w:val="lt-LT" w:eastAsia="lt-LT"/>
        </w:rPr>
      </w:pPr>
      <w:r w:rsidRPr="009961CE">
        <w:rPr>
          <w:rFonts w:cs="Myanmar Text"/>
          <w:lang w:val="lt-LT" w:eastAsia="lt-LT"/>
        </w:rPr>
        <w:t>Toksiškumas buvo vertinamas pagal JAV nacionalinio vėžio instituto bendrųjų nepageidaujamų reiškinių terminologijos kriterijų 4.03 versiją (</w:t>
      </w:r>
      <w:r w:rsidRPr="009961CE">
        <w:rPr>
          <w:rFonts w:cs="Myanmar Text"/>
          <w:i/>
          <w:iCs/>
          <w:lang w:val="lt-LT" w:eastAsia="lt-LT"/>
        </w:rPr>
        <w:t>angl. National Cancer Institute Common Terminology Criteria for Adverse Events Version 4.03, NCI-CTCAE v4.03</w:t>
      </w:r>
      <w:r w:rsidRPr="009961CE">
        <w:rPr>
          <w:rFonts w:cs="Myanmar Text"/>
          <w:lang w:val="lt-LT" w:eastAsia="lt-LT"/>
        </w:rPr>
        <w:t>): 1 laipsnio - lengvas, 2 laipsnio – vidutinio sunkumo, 3 laipsnio – sunkus, o 4 laipsnio - pavojingas gyvybei.</w:t>
      </w:r>
    </w:p>
    <w:p w14:paraId="18E6FB6F" w14:textId="77777777" w:rsidR="006159CA" w:rsidRPr="009961CE" w:rsidRDefault="006159CA" w:rsidP="00E46B47">
      <w:pPr>
        <w:keepNext/>
        <w:numPr>
          <w:ilvl w:val="0"/>
          <w:numId w:val="2"/>
        </w:numPr>
        <w:ind w:left="720"/>
        <w:rPr>
          <w:rFonts w:cs="Myanmar Text"/>
          <w:lang w:val="lt-LT" w:eastAsia="lt-LT"/>
        </w:rPr>
      </w:pPr>
      <w:r w:rsidRPr="009961CE">
        <w:rPr>
          <w:rFonts w:cs="Myanmar Text"/>
          <w:lang w:val="lt-LT" w:eastAsia="lt-LT"/>
        </w:rPr>
        <w:t>Mažesnį infuzijos greitį reikia nustatyti remiantis gydytojo klinikiniu sprendimu, priimtu atsižvelgiant į paciento toleravimą, toksiškumo sunkumą ir anksčiau toleruotą infuzijos greitį (pacientų stebėjimo rekomendacijos išvardintos 4.4 skyriuje).</w:t>
      </w:r>
    </w:p>
    <w:p w14:paraId="70489E33" w14:textId="77777777" w:rsidR="006159CA" w:rsidRPr="009961CE" w:rsidRDefault="006159CA" w:rsidP="009961CE">
      <w:pPr>
        <w:keepNext/>
        <w:ind w:left="567" w:hanging="567"/>
        <w:rPr>
          <w:rFonts w:cs="Myanmar Text"/>
          <w:iCs/>
          <w:lang w:val="lt-LT" w:eastAsia="ja-JP"/>
        </w:rPr>
      </w:pPr>
    </w:p>
    <w:p w14:paraId="2CE9F24E" w14:textId="77777777" w:rsidR="006159CA" w:rsidRPr="009961CE" w:rsidRDefault="006159CA" w:rsidP="009961CE">
      <w:pPr>
        <w:rPr>
          <w:rFonts w:cs="Myanmar Text"/>
          <w:b/>
          <w:bCs/>
          <w:lang w:val="lt-LT" w:eastAsia="lt-LT"/>
        </w:rPr>
      </w:pPr>
      <w:r w:rsidRPr="009961CE">
        <w:rPr>
          <w:rFonts w:cs="Myanmar Text"/>
          <w:u w:val="single"/>
          <w:lang w:val="lt-LT" w:eastAsia="lt-LT"/>
        </w:rPr>
        <w:t>Ypatingos populiacijos</w:t>
      </w:r>
    </w:p>
    <w:p w14:paraId="260163D8" w14:textId="77777777" w:rsidR="006159CA" w:rsidRPr="009961CE" w:rsidRDefault="006159CA" w:rsidP="009961CE">
      <w:pPr>
        <w:rPr>
          <w:rFonts w:cs="Myanmar Text"/>
          <w:iCs/>
          <w:lang w:val="lt-LT" w:eastAsia="ja-JP"/>
        </w:rPr>
      </w:pPr>
    </w:p>
    <w:p w14:paraId="1E601037" w14:textId="77777777" w:rsidR="006159CA" w:rsidRPr="009961CE" w:rsidRDefault="006159CA" w:rsidP="009961CE">
      <w:pPr>
        <w:rPr>
          <w:rFonts w:eastAsia="MS Mincho"/>
          <w:lang w:val="lt-LT" w:eastAsia="ja-JP"/>
        </w:rPr>
      </w:pPr>
      <w:r w:rsidRPr="009961CE">
        <w:rPr>
          <w:rFonts w:cs="Myanmar Text"/>
          <w:i/>
          <w:u w:val="single"/>
          <w:lang w:val="lt-LT" w:eastAsia="lt-LT"/>
        </w:rPr>
        <w:t>Senyvi pacientai</w:t>
      </w:r>
    </w:p>
    <w:p w14:paraId="665AD10A" w14:textId="77777777" w:rsidR="006159CA" w:rsidRPr="009961CE" w:rsidRDefault="006159CA" w:rsidP="009961CE">
      <w:pPr>
        <w:rPr>
          <w:rFonts w:cs="Myanmar Text"/>
          <w:lang w:val="lt-LT" w:eastAsia="lt-LT"/>
        </w:rPr>
      </w:pPr>
    </w:p>
    <w:p w14:paraId="45125C47" w14:textId="77777777" w:rsidR="006159CA" w:rsidRPr="009961CE" w:rsidRDefault="006159CA" w:rsidP="009961CE">
      <w:pPr>
        <w:keepNext/>
        <w:rPr>
          <w:rFonts w:eastAsia="MS Mincho"/>
          <w:bCs/>
          <w:u w:val="single"/>
          <w:lang w:val="lt-LT" w:eastAsia="ja-JP"/>
        </w:rPr>
      </w:pPr>
      <w:r w:rsidRPr="009961CE">
        <w:rPr>
          <w:rFonts w:cs="Myanmar Text"/>
          <w:lang w:val="lt-LT" w:eastAsia="lt-LT"/>
        </w:rPr>
        <w:t xml:space="preserve">Pacientams, kurių amžius ≥ 65 metų, dozės koreguoti nereikia (žr. 5.2 skyrių). Duomenų apie </w:t>
      </w:r>
      <w:r w:rsidRPr="009961CE">
        <w:rPr>
          <w:kern w:val="2"/>
          <w:szCs w:val="24"/>
          <w:lang w:val="lt-LT"/>
        </w:rPr>
        <w:t>zolbetuksimabu</w:t>
      </w:r>
      <w:r w:rsidRPr="009961CE">
        <w:rPr>
          <w:rFonts w:cs="Myanmar Text"/>
          <w:lang w:val="lt-LT" w:eastAsia="lt-LT"/>
        </w:rPr>
        <w:t xml:space="preserve"> gydytus 75 metų ir vyresnius pacientus yra nedaug. </w:t>
      </w:r>
    </w:p>
    <w:p w14:paraId="6C6ADBFE" w14:textId="77777777" w:rsidR="006159CA" w:rsidRPr="009961CE" w:rsidRDefault="006159CA" w:rsidP="009961CE">
      <w:pPr>
        <w:rPr>
          <w:rFonts w:cs="Myanmar Text"/>
          <w:lang w:val="lt-LT" w:eastAsia="ja-JP"/>
        </w:rPr>
      </w:pPr>
      <w:r w:rsidRPr="009961CE">
        <w:rPr>
          <w:rFonts w:cs="Myanmar Text"/>
          <w:lang w:val="lt-LT" w:eastAsia="lt-LT"/>
        </w:rPr>
        <w:t xml:space="preserve"> </w:t>
      </w:r>
    </w:p>
    <w:p w14:paraId="5A86950F" w14:textId="77777777" w:rsidR="006159CA" w:rsidRPr="009961CE" w:rsidRDefault="006159CA" w:rsidP="00373DA3">
      <w:pPr>
        <w:keepNext/>
        <w:rPr>
          <w:rFonts w:cs="Myanmar Text"/>
          <w:lang w:val="lt-LT" w:eastAsia="lt-LT"/>
        </w:rPr>
      </w:pPr>
      <w:r w:rsidRPr="009961CE">
        <w:rPr>
          <w:rFonts w:cs="Myanmar Text"/>
          <w:i/>
          <w:u w:val="single"/>
          <w:lang w:val="lt-LT" w:eastAsia="lt-LT"/>
        </w:rPr>
        <w:lastRenderedPageBreak/>
        <w:t>Sutrikusi inkstų funkcija</w:t>
      </w:r>
    </w:p>
    <w:p w14:paraId="78114EF7" w14:textId="77777777" w:rsidR="006159CA" w:rsidRPr="009961CE" w:rsidRDefault="006159CA" w:rsidP="00373DA3">
      <w:pPr>
        <w:keepNext/>
        <w:rPr>
          <w:rFonts w:cs="Myanmar Text"/>
          <w:i/>
          <w:iCs/>
          <w:u w:val="single"/>
          <w:lang w:val="lt-LT" w:eastAsia="lt-LT"/>
        </w:rPr>
      </w:pPr>
    </w:p>
    <w:p w14:paraId="4B0F56DC" w14:textId="77777777" w:rsidR="006159CA" w:rsidRPr="009961CE" w:rsidRDefault="006159CA" w:rsidP="009961CE">
      <w:pPr>
        <w:rPr>
          <w:rFonts w:cs="Myanmar Text"/>
          <w:lang w:val="lt-LT" w:eastAsia="lt-LT"/>
        </w:rPr>
      </w:pPr>
      <w:r w:rsidRPr="009961CE">
        <w:rPr>
          <w:rFonts w:cs="Myanmar Text"/>
          <w:lang w:val="lt-LT" w:eastAsia="lt-LT"/>
        </w:rPr>
        <w:t>Pacientams, kuriems yra lengvas (kreatinino klirensas [KrKL] nuo ≥ 60 iki &lt; 90 ml/min.) arba vidutinio sunkumo (KrKL nuo ≥ 30 iki &lt; 60 ml/min.) inkstų funkcijos sutrikimas, dozės koreguoti nereikia. Pacientams, kuriems yra sunkus inkstų funkcijos sutrikimas (KrKL nuo ≥ 15 iki &lt; 30 ml/min.), dozės rekomendacijų nenustatyta (žr. 5.2 skyrių).</w:t>
      </w:r>
    </w:p>
    <w:p w14:paraId="26841CF3" w14:textId="77777777" w:rsidR="006159CA" w:rsidRPr="009961CE" w:rsidRDefault="006159CA" w:rsidP="009961CE">
      <w:pPr>
        <w:rPr>
          <w:rFonts w:cs="Myanmar Text"/>
          <w:bCs/>
          <w:lang w:val="lt-LT" w:eastAsia="lt-LT"/>
        </w:rPr>
      </w:pPr>
    </w:p>
    <w:p w14:paraId="355766C0" w14:textId="77777777" w:rsidR="006159CA" w:rsidRPr="009961CE" w:rsidRDefault="006159CA" w:rsidP="00DA5CC3">
      <w:pPr>
        <w:keepNext/>
        <w:rPr>
          <w:rFonts w:cs="Myanmar Text"/>
          <w:lang w:val="lt-LT" w:eastAsia="lt-LT"/>
        </w:rPr>
      </w:pPr>
      <w:r w:rsidRPr="009961CE">
        <w:rPr>
          <w:rFonts w:cs="Myanmar Text"/>
          <w:i/>
          <w:u w:val="single"/>
          <w:lang w:val="lt-LT" w:eastAsia="lt-LT"/>
        </w:rPr>
        <w:t>Sutrikusi kepenų funkcija</w:t>
      </w:r>
    </w:p>
    <w:p w14:paraId="750DB0BC" w14:textId="77777777" w:rsidR="006159CA" w:rsidRPr="009961CE" w:rsidRDefault="006159CA" w:rsidP="009961CE">
      <w:pPr>
        <w:keepNext/>
        <w:rPr>
          <w:rFonts w:cs="Myanmar Text"/>
          <w:lang w:val="lt-LT" w:eastAsia="lt-LT"/>
        </w:rPr>
      </w:pPr>
    </w:p>
    <w:p w14:paraId="29420619" w14:textId="77777777" w:rsidR="006159CA" w:rsidRPr="009961CE" w:rsidRDefault="006159CA" w:rsidP="009961CE">
      <w:pPr>
        <w:rPr>
          <w:rFonts w:cs="Myanmar Text"/>
          <w:lang w:val="lt-LT" w:eastAsia="lt-LT"/>
        </w:rPr>
      </w:pPr>
      <w:r w:rsidRPr="009961CE">
        <w:rPr>
          <w:rFonts w:cs="Myanmar Text"/>
          <w:lang w:val="lt-LT" w:eastAsia="lt-LT"/>
        </w:rPr>
        <w:t xml:space="preserve">Pacientams, kuriems yra lengvas kepenų funkcijos sutrikimas (bendrojo bilirubino [BB] koncentracija </w:t>
      </w:r>
      <w:r w:rsidRPr="009961CE">
        <w:rPr>
          <w:lang w:val="lt-LT" w:eastAsia="lt-LT"/>
        </w:rPr>
        <w:t>≤</w:t>
      </w:r>
      <w:r w:rsidRPr="009961CE">
        <w:rPr>
          <w:rFonts w:cs="Myanmar Text"/>
          <w:lang w:val="lt-LT" w:eastAsia="lt-LT"/>
        </w:rPr>
        <w:t> viršutinė normos riba [VNR] ir aspartataminotransferazės [AST] aktyvumas &gt; VNR; arba BB koncentracija &gt; 1–1,5 </w:t>
      </w:r>
      <w:r w:rsidRPr="009961CE">
        <w:rPr>
          <w:lang w:val="lt-LT" w:eastAsia="lt-LT"/>
        </w:rPr>
        <w:t>× </w:t>
      </w:r>
      <w:r w:rsidRPr="009961CE">
        <w:rPr>
          <w:rFonts w:cs="Myanmar Text"/>
          <w:lang w:val="lt-LT" w:eastAsia="lt-LT"/>
        </w:rPr>
        <w:t>VNR, esant bet kokiam AST aktyvumui), dozės koreguoti nereikia. Pacientams, kuriems yra vidutinio sunkumo kepenų funkcijos sutrikimas (BB &gt; 1,5–3 </w:t>
      </w:r>
      <w:r w:rsidRPr="009961CE">
        <w:rPr>
          <w:lang w:val="lt-LT" w:eastAsia="lt-LT"/>
        </w:rPr>
        <w:t>×</w:t>
      </w:r>
      <w:r w:rsidRPr="009961CE">
        <w:rPr>
          <w:rFonts w:cs="Myanmar Text"/>
          <w:lang w:val="lt-LT" w:eastAsia="lt-LT"/>
        </w:rPr>
        <w:t> VNR esant bet kokiam AST aktyvumui) arba sunkus (BB &gt; 3–10 </w:t>
      </w:r>
      <w:r w:rsidRPr="009961CE">
        <w:rPr>
          <w:lang w:val="lt-LT" w:eastAsia="lt-LT"/>
        </w:rPr>
        <w:t>×</w:t>
      </w:r>
      <w:r w:rsidRPr="009961CE">
        <w:rPr>
          <w:rFonts w:cs="Myanmar Text"/>
          <w:lang w:val="lt-LT" w:eastAsia="lt-LT"/>
        </w:rPr>
        <w:t> VNR esant bet kokiam AST aktyvumui), dozės rekomendacijų nenustatyta (žr. 5.2 skyrių).</w:t>
      </w:r>
    </w:p>
    <w:p w14:paraId="64F0B2D7" w14:textId="77777777" w:rsidR="006159CA" w:rsidRPr="003F7AD7" w:rsidRDefault="006159CA" w:rsidP="00B6213F">
      <w:pPr>
        <w:rPr>
          <w:lang w:val="lt-LT"/>
        </w:rPr>
      </w:pPr>
    </w:p>
    <w:p w14:paraId="0109C012" w14:textId="77777777" w:rsidR="006159CA" w:rsidRPr="003F7AD7" w:rsidRDefault="006159CA" w:rsidP="00B6213F">
      <w:pPr>
        <w:keepNext/>
        <w:rPr>
          <w:rFonts w:cs="Myanmar Text"/>
          <w:u w:val="single"/>
          <w:lang w:val="lt-LT"/>
        </w:rPr>
      </w:pPr>
      <w:r w:rsidRPr="003F7AD7">
        <w:rPr>
          <w:rFonts w:cs="Myanmar Text"/>
          <w:u w:val="single"/>
          <w:lang w:val="lt-LT"/>
        </w:rPr>
        <w:t>Vaikų populiacija</w:t>
      </w:r>
    </w:p>
    <w:p w14:paraId="6E1A1D78" w14:textId="77777777" w:rsidR="006159CA" w:rsidRPr="003F7AD7" w:rsidRDefault="006159CA" w:rsidP="00B6213F">
      <w:pPr>
        <w:rPr>
          <w:rFonts w:cs="Myanmar Text"/>
          <w:lang w:val="lt-LT"/>
        </w:rPr>
      </w:pPr>
    </w:p>
    <w:p w14:paraId="7AE987DE" w14:textId="77777777" w:rsidR="006159CA" w:rsidRPr="00B6213F" w:rsidRDefault="006159CA" w:rsidP="00B6213F">
      <w:pPr>
        <w:rPr>
          <w:rFonts w:cs="Myanmar Text"/>
          <w:lang w:val="lt-LT" w:eastAsia="lt-LT"/>
        </w:rPr>
      </w:pPr>
      <w:r w:rsidRPr="00B6213F">
        <w:rPr>
          <w:rFonts w:cs="Myanmar Text"/>
          <w:lang w:val="lt-LT" w:eastAsia="lt-LT"/>
        </w:rPr>
        <w:t>Zolbetuksimabas nėra skirtas vaikų populiacijai skrandžio arba stemplės ir skrandžio jungties adenokarcinomos gydymo indikacijai.</w:t>
      </w:r>
    </w:p>
    <w:p w14:paraId="6C0E3E04" w14:textId="77777777" w:rsidR="006159CA" w:rsidRPr="00A7124F" w:rsidRDefault="006159CA">
      <w:pPr>
        <w:keepNext/>
        <w:keepLines/>
        <w:spacing w:before="220"/>
        <w:rPr>
          <w:bCs/>
          <w:u w:val="single"/>
          <w:lang w:val="lt-LT"/>
        </w:rPr>
      </w:pPr>
      <w:bookmarkStart w:id="17" w:name="_i4i1lcnDk3zqLBW5B3Ct0ilmU"/>
      <w:bookmarkEnd w:id="17"/>
      <w:r w:rsidRPr="00A7124F">
        <w:rPr>
          <w:bCs/>
          <w:u w:val="single"/>
          <w:lang w:val="lt-LT"/>
        </w:rPr>
        <w:t>Vartojimo metodas</w:t>
      </w:r>
    </w:p>
    <w:p w14:paraId="796E0EB8" w14:textId="77777777" w:rsidR="006159CA" w:rsidRPr="00A7124F" w:rsidRDefault="006159CA" w:rsidP="00520506">
      <w:pPr>
        <w:keepNext/>
        <w:keepLines/>
        <w:rPr>
          <w:lang w:val="lt-LT"/>
        </w:rPr>
      </w:pPr>
      <w:bookmarkStart w:id="18" w:name="_i4i5uHoaa9Li4Vp3jSruvjBU7"/>
      <w:bookmarkEnd w:id="18"/>
    </w:p>
    <w:p w14:paraId="0E379F02" w14:textId="77777777" w:rsidR="006159CA" w:rsidRPr="00F07083" w:rsidRDefault="006159CA" w:rsidP="00F07083">
      <w:pPr>
        <w:keepNext/>
        <w:keepLines/>
        <w:rPr>
          <w:bCs/>
          <w:u w:val="single"/>
          <w:lang w:val="lt-LT" w:eastAsia="lt-LT"/>
        </w:rPr>
      </w:pPr>
      <w:r w:rsidRPr="00F07083">
        <w:rPr>
          <w:rFonts w:cs="Myanmar Text"/>
          <w:lang w:val="lt-LT" w:eastAsia="lt-LT"/>
        </w:rPr>
        <w:t>Zolbetuksimabas skirtas leisti į veną. Rekomenduojama dozė turi būti leidžiama infuzijos į veną būdu per ne mažiau kaip 2 valandas. Vaistinio preparato negalima į veną suleisti greitai arba iš karto (</w:t>
      </w:r>
      <w:r w:rsidRPr="00F07083">
        <w:rPr>
          <w:rFonts w:cs="Myanmar Text"/>
          <w:i/>
          <w:iCs/>
          <w:lang w:val="lt-LT" w:eastAsia="lt-LT"/>
        </w:rPr>
        <w:t>bolus</w:t>
      </w:r>
      <w:r w:rsidRPr="00F07083">
        <w:rPr>
          <w:rFonts w:cs="Myanmar Text"/>
          <w:lang w:val="lt-LT" w:eastAsia="lt-LT"/>
        </w:rPr>
        <w:t xml:space="preserve"> būdu). </w:t>
      </w:r>
    </w:p>
    <w:p w14:paraId="06DBD471" w14:textId="77777777" w:rsidR="006159CA" w:rsidRPr="00F07083" w:rsidRDefault="006159CA" w:rsidP="00F07083">
      <w:pPr>
        <w:rPr>
          <w:rFonts w:cs="Myanmar Text"/>
          <w:lang w:val="lt-LT" w:eastAsia="lt-LT"/>
        </w:rPr>
      </w:pPr>
    </w:p>
    <w:p w14:paraId="3A7195D1" w14:textId="77777777" w:rsidR="006159CA" w:rsidRPr="00F07083" w:rsidRDefault="006159CA" w:rsidP="00F07083">
      <w:pPr>
        <w:rPr>
          <w:rFonts w:cs="Myanmar Text"/>
          <w:lang w:val="lt-LT" w:eastAsia="lt-LT"/>
        </w:rPr>
      </w:pPr>
      <w:r w:rsidRPr="00F07083">
        <w:rPr>
          <w:rFonts w:cs="Myanmar Text"/>
          <w:lang w:val="lt-LT" w:eastAsia="lt-LT"/>
        </w:rPr>
        <w:t>Jei zolbetuksimabas ir chemoterapija fluoropirimidino ir platinos vaistiniais preparatais leidžiami tą pačią dieną, pirmiausia reikia suleisti zolbetuksimabą.</w:t>
      </w:r>
    </w:p>
    <w:p w14:paraId="328D578E" w14:textId="77777777" w:rsidR="006159CA" w:rsidRPr="00F07083" w:rsidRDefault="006159CA" w:rsidP="00F07083">
      <w:pPr>
        <w:rPr>
          <w:rFonts w:cs="Myanmar Text"/>
          <w:lang w:val="lt-LT" w:eastAsia="lt-LT"/>
        </w:rPr>
      </w:pPr>
    </w:p>
    <w:p w14:paraId="7364BA40" w14:textId="77777777" w:rsidR="006159CA" w:rsidRPr="00F07083" w:rsidRDefault="006159CA" w:rsidP="00F07083">
      <w:pPr>
        <w:rPr>
          <w:rFonts w:cs="Myanmar Text"/>
          <w:lang w:val="lt-LT" w:eastAsia="lt-LT"/>
        </w:rPr>
      </w:pPr>
      <w:r w:rsidRPr="00F07083">
        <w:rPr>
          <w:rFonts w:cs="Myanmar Text"/>
          <w:lang w:val="lt-LT" w:eastAsia="lt-LT"/>
        </w:rPr>
        <w:t>Siekiant sumažinti galimas nepageidaujamas reakcijas, kiekvieną infuziją rekomenduojama pradėti 30–60 minučių lašinant mažesniu greičiu, o tada greitį palaipsniui didinti, atsižvelgiant į toleravimą infuzijos metu (žr. 3 lentelę).</w:t>
      </w:r>
    </w:p>
    <w:p w14:paraId="7A4A1704" w14:textId="77777777" w:rsidR="006159CA" w:rsidRPr="00F07083" w:rsidRDefault="006159CA" w:rsidP="00F07083">
      <w:pPr>
        <w:rPr>
          <w:rFonts w:cs="Myanmar Text"/>
          <w:lang w:val="lt-LT" w:eastAsia="lt-LT"/>
        </w:rPr>
      </w:pPr>
      <w:r w:rsidRPr="00F07083">
        <w:rPr>
          <w:rFonts w:cs="Myanmar Text"/>
          <w:lang w:val="lt-LT" w:eastAsia="lt-LT"/>
        </w:rPr>
        <w:t xml:space="preserve"> </w:t>
      </w:r>
    </w:p>
    <w:p w14:paraId="0761F8B5" w14:textId="77777777" w:rsidR="006159CA" w:rsidRPr="00F07083" w:rsidRDefault="006159CA" w:rsidP="00F07083">
      <w:pPr>
        <w:rPr>
          <w:rFonts w:eastAsia="MS Mincho"/>
          <w:szCs w:val="24"/>
          <w:lang w:val="lt-LT" w:eastAsia="ja-JP"/>
        </w:rPr>
      </w:pPr>
      <w:r w:rsidRPr="00F07083">
        <w:rPr>
          <w:rFonts w:cs="Myanmar Text"/>
          <w:lang w:val="lt-LT" w:eastAsia="lt-LT"/>
        </w:rPr>
        <w:t xml:space="preserve">Jei infuzijos trukmė ilgesnė už rekomenduojamą laikymo kambario temperatūroje trukmę (≤ 25 °C, </w:t>
      </w:r>
      <w:r>
        <w:rPr>
          <w:rFonts w:cs="Myanmar Text"/>
          <w:lang w:val="lt-LT" w:eastAsia="lt-LT"/>
        </w:rPr>
        <w:t>8</w:t>
      </w:r>
      <w:r w:rsidRPr="00F07083">
        <w:rPr>
          <w:rFonts w:cs="Myanmar Text"/>
          <w:lang w:val="lt-LT" w:eastAsia="lt-LT"/>
        </w:rPr>
        <w:t> valand</w:t>
      </w:r>
      <w:r>
        <w:rPr>
          <w:rFonts w:cs="Myanmar Text"/>
          <w:lang w:val="lt-LT" w:eastAsia="lt-LT"/>
        </w:rPr>
        <w:t>a</w:t>
      </w:r>
      <w:r w:rsidRPr="00F07083">
        <w:rPr>
          <w:rFonts w:cs="Myanmar Text"/>
          <w:lang w:val="lt-LT" w:eastAsia="lt-LT"/>
        </w:rPr>
        <w:t xml:space="preserve">s nuo infuzinio tirpalo paruošimo), infuzijos maišelį reikia išmesti ir infuziją tęsti paruošus naują infuzijos maišelį (rekomenduojama laikymo trukmė nurodyta 6.3 skyriuje). </w:t>
      </w:r>
    </w:p>
    <w:p w14:paraId="548EDBCB" w14:textId="77777777" w:rsidR="006159CA" w:rsidRPr="00F07083" w:rsidRDefault="006159CA" w:rsidP="00F07083">
      <w:pPr>
        <w:rPr>
          <w:rFonts w:eastAsia="MS Mincho"/>
          <w:szCs w:val="24"/>
          <w:lang w:val="lt-LT" w:eastAsia="ja-JP"/>
        </w:rPr>
      </w:pPr>
    </w:p>
    <w:p w14:paraId="0792E2C0" w14:textId="77777777" w:rsidR="006159CA" w:rsidRPr="00F07083" w:rsidRDefault="006159CA" w:rsidP="00F07083">
      <w:pPr>
        <w:keepNext/>
        <w:spacing w:after="120"/>
        <w:ind w:firstLine="144"/>
        <w:rPr>
          <w:rFonts w:cs="Myanmar Text"/>
          <w:lang w:val="lt-LT" w:eastAsia="lt-LT"/>
        </w:rPr>
      </w:pPr>
      <w:r w:rsidRPr="00F07083">
        <w:rPr>
          <w:rFonts w:cs="Myanmar Text"/>
          <w:b/>
          <w:lang w:val="lt-LT" w:eastAsia="lt-LT"/>
        </w:rPr>
        <w:t>3 lentelė. Kiekvienai zolbetuksimabo infuzijai rekomenduojamas infuzijos greitis</w:t>
      </w:r>
    </w:p>
    <w:tbl>
      <w:tblPr>
        <w:tblW w:w="9468" w:type="dxa"/>
        <w:tblInd w:w="-10" w:type="dxa"/>
        <w:tblLook w:val="04A0" w:firstRow="1" w:lastRow="0" w:firstColumn="1" w:lastColumn="0" w:noHBand="0" w:noVBand="1"/>
      </w:tblPr>
      <w:tblGrid>
        <w:gridCol w:w="1895"/>
        <w:gridCol w:w="2974"/>
        <w:gridCol w:w="1933"/>
        <w:gridCol w:w="2666"/>
      </w:tblGrid>
      <w:tr w:rsidR="006159CA" w:rsidRPr="00F07083" w14:paraId="6119C8DA" w14:textId="77777777" w:rsidTr="00D0647B">
        <w:trPr>
          <w:trHeight w:val="314"/>
          <w:tblHeader/>
        </w:trPr>
        <w:tc>
          <w:tcPr>
            <w:tcW w:w="486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91197B9" w14:textId="77777777" w:rsidR="006159CA" w:rsidRPr="00F07083" w:rsidRDefault="006159CA" w:rsidP="00F07083">
            <w:pPr>
              <w:jc w:val="center"/>
              <w:rPr>
                <w:rFonts w:cs="Myanmar Text"/>
                <w:b/>
                <w:szCs w:val="24"/>
                <w:lang w:val="lt-LT" w:eastAsia="ja-JP"/>
              </w:rPr>
            </w:pPr>
            <w:r w:rsidRPr="00F07083">
              <w:rPr>
                <w:rFonts w:cs="Myanmar Text"/>
                <w:b/>
                <w:lang w:val="lt-LT" w:eastAsia="lt-LT"/>
              </w:rPr>
              <w:t>Zolbetuksimabo dozė</w:t>
            </w:r>
          </w:p>
        </w:tc>
        <w:tc>
          <w:tcPr>
            <w:tcW w:w="4599" w:type="dxa"/>
            <w:gridSpan w:val="2"/>
            <w:tcBorders>
              <w:top w:val="single" w:sz="4" w:space="0" w:color="000000"/>
              <w:left w:val="single" w:sz="4" w:space="0" w:color="000000"/>
              <w:bottom w:val="single" w:sz="4" w:space="0" w:color="000000"/>
              <w:right w:val="single" w:sz="4" w:space="0" w:color="000000"/>
            </w:tcBorders>
          </w:tcPr>
          <w:p w14:paraId="22F661FC" w14:textId="77777777" w:rsidR="006159CA" w:rsidRPr="00F07083" w:rsidRDefault="006159CA" w:rsidP="00F07083">
            <w:pPr>
              <w:jc w:val="center"/>
              <w:rPr>
                <w:rFonts w:cs="Myanmar Text"/>
                <w:b/>
                <w:szCs w:val="24"/>
                <w:lang w:val="lt-LT" w:eastAsia="ja-JP"/>
              </w:rPr>
            </w:pPr>
            <w:r w:rsidRPr="00F07083">
              <w:rPr>
                <w:rFonts w:cs="Myanmar Text"/>
                <w:b/>
                <w:lang w:val="lt-LT" w:eastAsia="lt-LT"/>
              </w:rPr>
              <w:t>Infuzijos greitis</w:t>
            </w:r>
          </w:p>
        </w:tc>
      </w:tr>
      <w:tr w:rsidR="006159CA" w:rsidRPr="00F07083" w14:paraId="0428922E" w14:textId="77777777" w:rsidTr="00D0647B">
        <w:trPr>
          <w:trHeight w:val="314"/>
          <w:tblHeader/>
        </w:trPr>
        <w:tc>
          <w:tcPr>
            <w:tcW w:w="4868" w:type="dxa"/>
            <w:gridSpan w:val="2"/>
            <w:vMerge/>
            <w:tcBorders>
              <w:top w:val="single" w:sz="4" w:space="0" w:color="000000"/>
              <w:left w:val="single" w:sz="4" w:space="0" w:color="000000"/>
              <w:bottom w:val="single" w:sz="4" w:space="0" w:color="000000"/>
              <w:right w:val="single" w:sz="4" w:space="0" w:color="000000"/>
            </w:tcBorders>
          </w:tcPr>
          <w:p w14:paraId="353B37E6" w14:textId="77777777" w:rsidR="006159CA" w:rsidRPr="00F07083" w:rsidRDefault="006159CA" w:rsidP="00F07083">
            <w:pPr>
              <w:jc w:val="center"/>
              <w:rPr>
                <w:rFonts w:cs="Myanmar Text"/>
                <w:lang w:val="lt-LT" w:eastAsia="lt-LT"/>
              </w:rPr>
            </w:pPr>
          </w:p>
        </w:tc>
        <w:tc>
          <w:tcPr>
            <w:tcW w:w="1933" w:type="dxa"/>
            <w:tcBorders>
              <w:top w:val="single" w:sz="4" w:space="0" w:color="000000"/>
              <w:left w:val="single" w:sz="4" w:space="0" w:color="000000"/>
              <w:bottom w:val="single" w:sz="4" w:space="0" w:color="000000"/>
              <w:right w:val="single" w:sz="4" w:space="0" w:color="000000"/>
            </w:tcBorders>
          </w:tcPr>
          <w:p w14:paraId="3BDC5131" w14:textId="77777777" w:rsidR="006159CA" w:rsidRPr="00F07083" w:rsidRDefault="006159CA" w:rsidP="00F07083">
            <w:pPr>
              <w:jc w:val="center"/>
              <w:rPr>
                <w:rFonts w:cs="Myanmar Text"/>
                <w:lang w:val="lt-LT" w:eastAsia="lt-LT"/>
              </w:rPr>
            </w:pPr>
            <w:r w:rsidRPr="00F07083">
              <w:rPr>
                <w:rFonts w:cs="Myanmar Text"/>
                <w:b/>
                <w:lang w:val="lt-LT" w:eastAsia="lt-LT"/>
              </w:rPr>
              <w:t>Pirmąsias 30–60 minučių</w:t>
            </w:r>
          </w:p>
        </w:tc>
        <w:tc>
          <w:tcPr>
            <w:tcW w:w="2666" w:type="dxa"/>
            <w:tcBorders>
              <w:top w:val="single" w:sz="4" w:space="0" w:color="000000"/>
              <w:left w:val="single" w:sz="4" w:space="0" w:color="000000"/>
              <w:bottom w:val="single" w:sz="4" w:space="0" w:color="000000"/>
              <w:right w:val="single" w:sz="4" w:space="0" w:color="000000"/>
            </w:tcBorders>
          </w:tcPr>
          <w:p w14:paraId="0E238817" w14:textId="77777777" w:rsidR="006159CA" w:rsidRPr="00F07083" w:rsidRDefault="006159CA" w:rsidP="00F07083">
            <w:pPr>
              <w:jc w:val="center"/>
              <w:rPr>
                <w:rFonts w:cs="Myanmar Text"/>
                <w:b/>
                <w:lang w:val="lt-LT" w:eastAsia="ja-JP"/>
              </w:rPr>
            </w:pPr>
            <w:r w:rsidRPr="00F07083">
              <w:rPr>
                <w:rFonts w:cs="Myanmar Text"/>
                <w:b/>
                <w:lang w:val="lt-LT" w:eastAsia="lt-LT"/>
              </w:rPr>
              <w:t>Likusi infuzijos trukmė</w:t>
            </w:r>
            <w:r w:rsidRPr="00F07083">
              <w:rPr>
                <w:rFonts w:cs="Myanmar Text"/>
                <w:b/>
                <w:vertAlign w:val="superscript"/>
                <w:lang w:val="lt-LT" w:eastAsia="lt-LT"/>
              </w:rPr>
              <w:t>b</w:t>
            </w:r>
          </w:p>
        </w:tc>
      </w:tr>
      <w:tr w:rsidR="006159CA" w:rsidRPr="00F07083" w14:paraId="6200E33B" w14:textId="77777777" w:rsidTr="00D0647B">
        <w:tc>
          <w:tcPr>
            <w:tcW w:w="1894" w:type="dxa"/>
            <w:tcBorders>
              <w:top w:val="single" w:sz="4" w:space="0" w:color="000000"/>
              <w:left w:val="single" w:sz="4" w:space="0" w:color="000000"/>
              <w:bottom w:val="single" w:sz="4" w:space="0" w:color="000000"/>
              <w:right w:val="single" w:sz="4" w:space="0" w:color="000000"/>
            </w:tcBorders>
          </w:tcPr>
          <w:p w14:paraId="237CAE8D" w14:textId="77777777" w:rsidR="006159CA" w:rsidRPr="00F07083" w:rsidRDefault="006159CA" w:rsidP="00F07083">
            <w:pPr>
              <w:ind w:right="-53"/>
              <w:rPr>
                <w:rFonts w:cs="Myanmar Text"/>
                <w:lang w:val="lt-LT" w:eastAsia="lt-LT"/>
              </w:rPr>
            </w:pPr>
            <w:r w:rsidRPr="00F07083">
              <w:rPr>
                <w:rFonts w:cs="Myanmar Text"/>
                <w:lang w:val="lt-LT" w:eastAsia="lt-LT"/>
              </w:rPr>
              <w:t xml:space="preserve">Vienkartinė įsotinamoji dozė (1-ojo ciklo </w:t>
            </w:r>
            <w:r w:rsidRPr="00F07083">
              <w:rPr>
                <w:rFonts w:cs="Myanmar Text"/>
                <w:lang w:val="lt-LT" w:eastAsia="lt-LT"/>
              </w:rPr>
              <w:br/>
              <w:t>1-oji diena)</w:t>
            </w:r>
            <w:r w:rsidRPr="00F07083">
              <w:rPr>
                <w:rFonts w:cs="Myanmar Text"/>
                <w:vertAlign w:val="superscript"/>
                <w:lang w:val="lt-LT" w:eastAsia="lt-LT"/>
              </w:rPr>
              <w:t>a</w:t>
            </w:r>
          </w:p>
        </w:tc>
        <w:tc>
          <w:tcPr>
            <w:tcW w:w="2974" w:type="dxa"/>
            <w:tcBorders>
              <w:top w:val="single" w:sz="4" w:space="0" w:color="000000"/>
              <w:left w:val="single" w:sz="4" w:space="0" w:color="000000"/>
              <w:bottom w:val="single" w:sz="4" w:space="0" w:color="000000"/>
              <w:right w:val="single" w:sz="4" w:space="0" w:color="000000"/>
            </w:tcBorders>
            <w:vAlign w:val="center"/>
          </w:tcPr>
          <w:p w14:paraId="014127C6" w14:textId="77777777" w:rsidR="006159CA" w:rsidRPr="00F07083" w:rsidRDefault="006159CA" w:rsidP="00F07083">
            <w:pPr>
              <w:jc w:val="center"/>
              <w:rPr>
                <w:rFonts w:cs="Myanmar Text"/>
                <w:lang w:val="lt-LT" w:eastAsia="lt-LT"/>
              </w:rPr>
            </w:pPr>
            <w:r w:rsidRPr="00F07083">
              <w:rPr>
                <w:rFonts w:cs="Myanmar Text"/>
                <w:lang w:val="lt-LT" w:eastAsia="lt-LT"/>
              </w:rPr>
              <w:t>800 mg/m</w:t>
            </w:r>
            <w:r w:rsidRPr="00F07083">
              <w:rPr>
                <w:rFonts w:cs="Myanmar Text"/>
                <w:vertAlign w:val="superscript"/>
                <w:lang w:val="lt-LT" w:eastAsia="lt-LT"/>
              </w:rPr>
              <w:t>2</w:t>
            </w:r>
          </w:p>
        </w:tc>
        <w:tc>
          <w:tcPr>
            <w:tcW w:w="1933" w:type="dxa"/>
            <w:tcBorders>
              <w:top w:val="single" w:sz="4" w:space="0" w:color="000000"/>
              <w:left w:val="single" w:sz="4" w:space="0" w:color="000000"/>
              <w:bottom w:val="single" w:sz="4" w:space="0" w:color="000000"/>
              <w:right w:val="single" w:sz="4" w:space="0" w:color="000000"/>
            </w:tcBorders>
            <w:vAlign w:val="center"/>
          </w:tcPr>
          <w:p w14:paraId="3B9F9485" w14:textId="77777777" w:rsidR="006159CA" w:rsidRPr="00F07083" w:rsidRDefault="006159CA" w:rsidP="00F07083">
            <w:pPr>
              <w:jc w:val="center"/>
              <w:rPr>
                <w:rFonts w:cs="Myanmar Text"/>
                <w:lang w:val="lt-LT" w:eastAsia="lt-LT"/>
              </w:rPr>
            </w:pPr>
            <w:r w:rsidRPr="00F07083">
              <w:rPr>
                <w:rFonts w:cs="Myanmar Text"/>
                <w:lang w:val="lt-LT" w:eastAsia="lt-LT"/>
              </w:rPr>
              <w:t>75 mg/m</w:t>
            </w:r>
            <w:r w:rsidRPr="00F07083">
              <w:rPr>
                <w:rFonts w:cs="Myanmar Text"/>
                <w:vertAlign w:val="superscript"/>
                <w:lang w:val="lt-LT" w:eastAsia="lt-LT"/>
              </w:rPr>
              <w:t>2</w:t>
            </w:r>
            <w:r w:rsidRPr="00F07083">
              <w:rPr>
                <w:rFonts w:cs="Myanmar Text"/>
                <w:lang w:val="lt-LT" w:eastAsia="lt-LT"/>
              </w:rPr>
              <w:t>/val.</w:t>
            </w:r>
          </w:p>
        </w:tc>
        <w:tc>
          <w:tcPr>
            <w:tcW w:w="2666" w:type="dxa"/>
            <w:tcBorders>
              <w:top w:val="single" w:sz="4" w:space="0" w:color="000000"/>
              <w:left w:val="single" w:sz="4" w:space="0" w:color="000000"/>
              <w:bottom w:val="single" w:sz="4" w:space="0" w:color="000000"/>
              <w:right w:val="single" w:sz="4" w:space="0" w:color="000000"/>
            </w:tcBorders>
            <w:vAlign w:val="center"/>
          </w:tcPr>
          <w:p w14:paraId="741197FE" w14:textId="77777777" w:rsidR="006159CA" w:rsidRPr="00F07083" w:rsidRDefault="006159CA" w:rsidP="00F07083">
            <w:pPr>
              <w:jc w:val="center"/>
              <w:rPr>
                <w:rFonts w:cs="Myanmar Text"/>
                <w:lang w:val="lt-LT" w:eastAsia="ja-JP"/>
              </w:rPr>
            </w:pPr>
            <w:r w:rsidRPr="00F07083">
              <w:rPr>
                <w:rFonts w:cs="Myanmar Text"/>
                <w:lang w:val="lt-LT" w:eastAsia="lt-LT"/>
              </w:rPr>
              <w:t>150–300 mg/m</w:t>
            </w:r>
            <w:r w:rsidRPr="00F07083">
              <w:rPr>
                <w:rFonts w:cs="Myanmar Text"/>
                <w:vertAlign w:val="superscript"/>
                <w:lang w:val="lt-LT" w:eastAsia="lt-LT"/>
              </w:rPr>
              <w:t>2</w:t>
            </w:r>
            <w:r w:rsidRPr="00F07083">
              <w:rPr>
                <w:rFonts w:cs="Myanmar Text"/>
                <w:lang w:val="lt-LT" w:eastAsia="lt-LT"/>
              </w:rPr>
              <w:t>/val.</w:t>
            </w:r>
          </w:p>
        </w:tc>
      </w:tr>
      <w:tr w:rsidR="006159CA" w:rsidRPr="00F07083" w14:paraId="36BFA49D" w14:textId="77777777" w:rsidTr="00D0647B">
        <w:tc>
          <w:tcPr>
            <w:tcW w:w="1894" w:type="dxa"/>
            <w:vMerge w:val="restart"/>
            <w:tcBorders>
              <w:top w:val="single" w:sz="4" w:space="0" w:color="000000"/>
              <w:left w:val="single" w:sz="4" w:space="0" w:color="000000"/>
              <w:bottom w:val="single" w:sz="4" w:space="0" w:color="000000"/>
              <w:right w:val="single" w:sz="4" w:space="0" w:color="000000"/>
            </w:tcBorders>
          </w:tcPr>
          <w:p w14:paraId="571A474B" w14:textId="77777777" w:rsidR="006159CA" w:rsidRPr="00F07083" w:rsidRDefault="006159CA" w:rsidP="00F07083">
            <w:pPr>
              <w:rPr>
                <w:rFonts w:cs="Myanmar Text"/>
                <w:lang w:val="lt-LT" w:eastAsia="lt-LT"/>
              </w:rPr>
            </w:pPr>
            <w:r w:rsidRPr="00F07083">
              <w:rPr>
                <w:rFonts w:cs="Myanmar Text"/>
                <w:lang w:val="lt-LT" w:eastAsia="lt-LT"/>
              </w:rPr>
              <w:t>Palaikomosios dozės</w:t>
            </w:r>
          </w:p>
        </w:tc>
        <w:tc>
          <w:tcPr>
            <w:tcW w:w="2974" w:type="dxa"/>
            <w:tcBorders>
              <w:top w:val="single" w:sz="4" w:space="0" w:color="000000"/>
              <w:left w:val="single" w:sz="4" w:space="0" w:color="000000"/>
              <w:right w:val="single" w:sz="4" w:space="0" w:color="000000"/>
            </w:tcBorders>
          </w:tcPr>
          <w:p w14:paraId="262DE190" w14:textId="77777777" w:rsidR="006159CA" w:rsidRPr="00F07083" w:rsidRDefault="006159CA" w:rsidP="00F07083">
            <w:pPr>
              <w:jc w:val="center"/>
              <w:rPr>
                <w:rFonts w:cs="Myanmar Text"/>
                <w:lang w:val="lt-LT" w:eastAsia="lt-LT"/>
              </w:rPr>
            </w:pPr>
            <w:r w:rsidRPr="00F07083">
              <w:rPr>
                <w:rFonts w:cs="Myanmar Text"/>
                <w:lang w:val="lt-LT" w:eastAsia="lt-LT"/>
              </w:rPr>
              <w:t>600 mg/m</w:t>
            </w:r>
            <w:r w:rsidRPr="00F07083">
              <w:rPr>
                <w:rFonts w:cs="Myanmar Text"/>
                <w:vertAlign w:val="superscript"/>
                <w:lang w:val="lt-LT" w:eastAsia="lt-LT"/>
              </w:rPr>
              <w:t>2</w:t>
            </w:r>
            <w:r w:rsidRPr="00F07083">
              <w:rPr>
                <w:rFonts w:cs="Myanmar Text"/>
                <w:lang w:val="lt-LT" w:eastAsia="lt-LT"/>
              </w:rPr>
              <w:t xml:space="preserve"> kas 3 savaites</w:t>
            </w:r>
          </w:p>
        </w:tc>
        <w:tc>
          <w:tcPr>
            <w:tcW w:w="1933" w:type="dxa"/>
            <w:tcBorders>
              <w:top w:val="single" w:sz="4" w:space="0" w:color="000000"/>
              <w:left w:val="single" w:sz="4" w:space="0" w:color="000000"/>
              <w:right w:val="single" w:sz="4" w:space="0" w:color="000000"/>
            </w:tcBorders>
          </w:tcPr>
          <w:p w14:paraId="49331892" w14:textId="77777777" w:rsidR="006159CA" w:rsidRPr="00F07083" w:rsidRDefault="006159CA" w:rsidP="00F07083">
            <w:pPr>
              <w:jc w:val="center"/>
              <w:rPr>
                <w:rFonts w:cs="Myanmar Text"/>
                <w:lang w:val="lt-LT" w:eastAsia="lt-LT"/>
              </w:rPr>
            </w:pPr>
            <w:r w:rsidRPr="00F07083">
              <w:rPr>
                <w:rFonts w:cs="Myanmar Text"/>
                <w:lang w:val="lt-LT" w:eastAsia="lt-LT"/>
              </w:rPr>
              <w:t>75 mg/m</w:t>
            </w:r>
            <w:r w:rsidRPr="00F07083">
              <w:rPr>
                <w:rFonts w:cs="Myanmar Text"/>
                <w:vertAlign w:val="superscript"/>
                <w:lang w:val="lt-LT" w:eastAsia="lt-LT"/>
              </w:rPr>
              <w:t>2</w:t>
            </w:r>
            <w:r w:rsidRPr="00F07083">
              <w:rPr>
                <w:rFonts w:cs="Myanmar Text"/>
                <w:lang w:val="lt-LT" w:eastAsia="lt-LT"/>
              </w:rPr>
              <w:t>/val.</w:t>
            </w:r>
          </w:p>
        </w:tc>
        <w:tc>
          <w:tcPr>
            <w:tcW w:w="2666" w:type="dxa"/>
            <w:tcBorders>
              <w:top w:val="single" w:sz="4" w:space="0" w:color="000000"/>
              <w:left w:val="single" w:sz="4" w:space="0" w:color="000000"/>
              <w:right w:val="single" w:sz="4" w:space="0" w:color="000000"/>
            </w:tcBorders>
          </w:tcPr>
          <w:p w14:paraId="484268EA" w14:textId="77777777" w:rsidR="006159CA" w:rsidRPr="00F07083" w:rsidRDefault="006159CA" w:rsidP="00F07083">
            <w:pPr>
              <w:jc w:val="center"/>
              <w:rPr>
                <w:rFonts w:cs="Myanmar Text"/>
                <w:lang w:val="lt-LT" w:eastAsia="ja-JP"/>
              </w:rPr>
            </w:pPr>
            <w:r w:rsidRPr="00F07083">
              <w:rPr>
                <w:rFonts w:cs="Myanmar Text"/>
                <w:lang w:val="lt-LT" w:eastAsia="lt-LT"/>
              </w:rPr>
              <w:t>150–300 mg/m</w:t>
            </w:r>
            <w:r w:rsidRPr="00F07083">
              <w:rPr>
                <w:rFonts w:cs="Myanmar Text"/>
                <w:vertAlign w:val="superscript"/>
                <w:lang w:val="lt-LT" w:eastAsia="lt-LT"/>
              </w:rPr>
              <w:t>2</w:t>
            </w:r>
            <w:r w:rsidRPr="00F07083">
              <w:rPr>
                <w:rFonts w:cs="Myanmar Text"/>
                <w:lang w:val="lt-LT" w:eastAsia="lt-LT"/>
              </w:rPr>
              <w:t>/val.</w:t>
            </w:r>
          </w:p>
        </w:tc>
      </w:tr>
      <w:tr w:rsidR="006159CA" w:rsidRPr="00F07083" w14:paraId="2F0AA591" w14:textId="77777777" w:rsidTr="00D0647B">
        <w:tc>
          <w:tcPr>
            <w:tcW w:w="1894" w:type="dxa"/>
            <w:vMerge/>
            <w:tcBorders>
              <w:top w:val="single" w:sz="4" w:space="0" w:color="000000"/>
              <w:left w:val="single" w:sz="4" w:space="0" w:color="000000"/>
              <w:bottom w:val="single" w:sz="4" w:space="0" w:color="000000"/>
              <w:right w:val="single" w:sz="4" w:space="0" w:color="000000"/>
            </w:tcBorders>
          </w:tcPr>
          <w:p w14:paraId="711AD913" w14:textId="77777777" w:rsidR="006159CA" w:rsidRPr="00F07083" w:rsidRDefault="006159CA" w:rsidP="00F07083">
            <w:pPr>
              <w:jc w:val="center"/>
              <w:rPr>
                <w:rFonts w:cs="Myanmar Text"/>
                <w:lang w:val="lt-LT" w:eastAsia="lt-LT"/>
              </w:rPr>
            </w:pPr>
          </w:p>
        </w:tc>
        <w:tc>
          <w:tcPr>
            <w:tcW w:w="2974" w:type="dxa"/>
            <w:tcBorders>
              <w:left w:val="single" w:sz="4" w:space="0" w:color="000000"/>
              <w:right w:val="single" w:sz="4" w:space="0" w:color="000000"/>
            </w:tcBorders>
          </w:tcPr>
          <w:p w14:paraId="2E069707" w14:textId="77777777" w:rsidR="006159CA" w:rsidRPr="00F07083" w:rsidRDefault="006159CA" w:rsidP="00F07083">
            <w:pPr>
              <w:jc w:val="center"/>
              <w:rPr>
                <w:rFonts w:cs="Myanmar Text"/>
                <w:lang w:val="lt-LT" w:eastAsia="lt-LT"/>
              </w:rPr>
            </w:pPr>
            <w:r w:rsidRPr="00F07083">
              <w:rPr>
                <w:rFonts w:cs="Myanmar Text"/>
                <w:lang w:val="lt-LT" w:eastAsia="lt-LT"/>
              </w:rPr>
              <w:t>arba</w:t>
            </w:r>
          </w:p>
        </w:tc>
        <w:tc>
          <w:tcPr>
            <w:tcW w:w="1933" w:type="dxa"/>
            <w:tcBorders>
              <w:left w:val="single" w:sz="4" w:space="0" w:color="000000"/>
              <w:right w:val="single" w:sz="4" w:space="0" w:color="000000"/>
            </w:tcBorders>
          </w:tcPr>
          <w:p w14:paraId="4DDCBB63" w14:textId="77777777" w:rsidR="006159CA" w:rsidRPr="00F07083" w:rsidRDefault="006159CA" w:rsidP="00F07083">
            <w:pPr>
              <w:jc w:val="center"/>
              <w:rPr>
                <w:rFonts w:cs="Myanmar Text"/>
                <w:lang w:val="lt-LT" w:eastAsia="lt-LT"/>
              </w:rPr>
            </w:pPr>
            <w:r w:rsidRPr="00F07083">
              <w:rPr>
                <w:rFonts w:cs="Myanmar Text"/>
                <w:lang w:val="lt-LT" w:eastAsia="lt-LT"/>
              </w:rPr>
              <w:t>arba</w:t>
            </w:r>
          </w:p>
        </w:tc>
        <w:tc>
          <w:tcPr>
            <w:tcW w:w="2666" w:type="dxa"/>
            <w:tcBorders>
              <w:left w:val="single" w:sz="4" w:space="0" w:color="000000"/>
              <w:right w:val="single" w:sz="4" w:space="0" w:color="000000"/>
            </w:tcBorders>
          </w:tcPr>
          <w:p w14:paraId="280DA89F" w14:textId="77777777" w:rsidR="006159CA" w:rsidRPr="00F07083" w:rsidRDefault="006159CA" w:rsidP="00F07083">
            <w:pPr>
              <w:jc w:val="center"/>
              <w:rPr>
                <w:rFonts w:cs="Myanmar Text"/>
                <w:szCs w:val="24"/>
                <w:lang w:val="lt-LT" w:eastAsia="ja-JP"/>
              </w:rPr>
            </w:pPr>
            <w:r w:rsidRPr="00F07083">
              <w:rPr>
                <w:rFonts w:cs="Myanmar Text"/>
                <w:lang w:val="lt-LT" w:eastAsia="lt-LT"/>
              </w:rPr>
              <w:t>arba</w:t>
            </w:r>
          </w:p>
        </w:tc>
      </w:tr>
      <w:tr w:rsidR="006159CA" w:rsidRPr="00F07083" w14:paraId="4AD8FE56" w14:textId="77777777" w:rsidTr="00D0647B">
        <w:tc>
          <w:tcPr>
            <w:tcW w:w="1894" w:type="dxa"/>
            <w:vMerge/>
            <w:tcBorders>
              <w:top w:val="single" w:sz="4" w:space="0" w:color="000000"/>
              <w:left w:val="single" w:sz="4" w:space="0" w:color="000000"/>
              <w:bottom w:val="single" w:sz="4" w:space="0" w:color="000000"/>
              <w:right w:val="single" w:sz="4" w:space="0" w:color="000000"/>
            </w:tcBorders>
          </w:tcPr>
          <w:p w14:paraId="467E824B" w14:textId="77777777" w:rsidR="006159CA" w:rsidRPr="00F07083" w:rsidRDefault="006159CA" w:rsidP="00F07083">
            <w:pPr>
              <w:jc w:val="center"/>
              <w:rPr>
                <w:rFonts w:cs="Myanmar Text"/>
                <w:lang w:val="lt-LT" w:eastAsia="lt-LT"/>
              </w:rPr>
            </w:pPr>
          </w:p>
        </w:tc>
        <w:tc>
          <w:tcPr>
            <w:tcW w:w="2974" w:type="dxa"/>
            <w:tcBorders>
              <w:left w:val="single" w:sz="4" w:space="0" w:color="000000"/>
              <w:bottom w:val="single" w:sz="4" w:space="0" w:color="000000"/>
              <w:right w:val="single" w:sz="4" w:space="0" w:color="000000"/>
            </w:tcBorders>
          </w:tcPr>
          <w:p w14:paraId="7E59502F" w14:textId="77777777" w:rsidR="006159CA" w:rsidRPr="00F07083" w:rsidRDefault="006159CA" w:rsidP="00F07083">
            <w:pPr>
              <w:jc w:val="center"/>
              <w:rPr>
                <w:rFonts w:cs="Myanmar Text"/>
                <w:lang w:val="lt-LT" w:eastAsia="lt-LT"/>
              </w:rPr>
            </w:pPr>
            <w:r w:rsidRPr="00F07083">
              <w:rPr>
                <w:rFonts w:cs="Myanmar Text"/>
                <w:lang w:val="lt-LT" w:eastAsia="lt-LT"/>
              </w:rPr>
              <w:t>400 mg/m</w:t>
            </w:r>
            <w:r w:rsidRPr="00F07083">
              <w:rPr>
                <w:rFonts w:cs="Myanmar Text"/>
                <w:vertAlign w:val="superscript"/>
                <w:lang w:val="lt-LT" w:eastAsia="lt-LT"/>
              </w:rPr>
              <w:t>2</w:t>
            </w:r>
            <w:r w:rsidRPr="00F07083">
              <w:rPr>
                <w:rFonts w:cs="Myanmar Text"/>
                <w:lang w:val="lt-LT" w:eastAsia="lt-LT"/>
              </w:rPr>
              <w:t xml:space="preserve"> kas 2 savaites</w:t>
            </w:r>
          </w:p>
        </w:tc>
        <w:tc>
          <w:tcPr>
            <w:tcW w:w="1933" w:type="dxa"/>
            <w:tcBorders>
              <w:left w:val="single" w:sz="4" w:space="0" w:color="000000"/>
              <w:bottom w:val="single" w:sz="4" w:space="0" w:color="000000"/>
              <w:right w:val="single" w:sz="4" w:space="0" w:color="000000"/>
            </w:tcBorders>
          </w:tcPr>
          <w:p w14:paraId="43660C37" w14:textId="77777777" w:rsidR="006159CA" w:rsidRPr="00F07083" w:rsidRDefault="006159CA" w:rsidP="00F07083">
            <w:pPr>
              <w:jc w:val="center"/>
              <w:rPr>
                <w:rFonts w:cs="Myanmar Text"/>
                <w:lang w:val="lt-LT" w:eastAsia="lt-LT"/>
              </w:rPr>
            </w:pPr>
            <w:r w:rsidRPr="00F07083">
              <w:rPr>
                <w:rFonts w:cs="Myanmar Text"/>
                <w:lang w:val="lt-LT" w:eastAsia="lt-LT"/>
              </w:rPr>
              <w:t>50 mg/m</w:t>
            </w:r>
            <w:r w:rsidRPr="00F07083">
              <w:rPr>
                <w:rFonts w:cs="Myanmar Text"/>
                <w:vertAlign w:val="superscript"/>
                <w:lang w:val="lt-LT" w:eastAsia="lt-LT"/>
              </w:rPr>
              <w:t>2</w:t>
            </w:r>
            <w:r w:rsidRPr="00F07083">
              <w:rPr>
                <w:rFonts w:cs="Myanmar Text"/>
                <w:lang w:val="lt-LT" w:eastAsia="lt-LT"/>
              </w:rPr>
              <w:t>/val.</w:t>
            </w:r>
          </w:p>
        </w:tc>
        <w:tc>
          <w:tcPr>
            <w:tcW w:w="2666" w:type="dxa"/>
            <w:tcBorders>
              <w:left w:val="single" w:sz="4" w:space="0" w:color="000000"/>
              <w:bottom w:val="single" w:sz="4" w:space="0" w:color="000000"/>
              <w:right w:val="single" w:sz="4" w:space="0" w:color="000000"/>
            </w:tcBorders>
          </w:tcPr>
          <w:p w14:paraId="3CEF7E9C" w14:textId="77777777" w:rsidR="006159CA" w:rsidRPr="00F07083" w:rsidRDefault="006159CA" w:rsidP="00F07083">
            <w:pPr>
              <w:jc w:val="center"/>
              <w:rPr>
                <w:rFonts w:cs="Myanmar Text"/>
                <w:lang w:val="lt-LT" w:eastAsia="ja-JP"/>
              </w:rPr>
            </w:pPr>
            <w:r w:rsidRPr="00F07083">
              <w:rPr>
                <w:rFonts w:cs="Myanmar Text"/>
                <w:lang w:val="lt-LT" w:eastAsia="lt-LT"/>
              </w:rPr>
              <w:t>100–200 mg/m</w:t>
            </w:r>
            <w:r w:rsidRPr="00F07083">
              <w:rPr>
                <w:rFonts w:cs="Myanmar Text"/>
                <w:vertAlign w:val="superscript"/>
                <w:lang w:val="lt-LT" w:eastAsia="lt-LT"/>
              </w:rPr>
              <w:t>2</w:t>
            </w:r>
            <w:r w:rsidRPr="00F07083">
              <w:rPr>
                <w:rFonts w:cs="Myanmar Text"/>
                <w:lang w:val="lt-LT" w:eastAsia="lt-LT"/>
              </w:rPr>
              <w:t>/val.</w:t>
            </w:r>
          </w:p>
        </w:tc>
      </w:tr>
    </w:tbl>
    <w:p w14:paraId="01A21704" w14:textId="77777777" w:rsidR="006159CA" w:rsidRPr="00F07083" w:rsidRDefault="006159CA" w:rsidP="00E46B47">
      <w:pPr>
        <w:numPr>
          <w:ilvl w:val="0"/>
          <w:numId w:val="4"/>
        </w:numPr>
        <w:rPr>
          <w:rFonts w:cs="Myanmar Text"/>
          <w:lang w:val="lt-LT" w:eastAsia="lt-LT"/>
        </w:rPr>
      </w:pPr>
      <w:r w:rsidRPr="00F07083">
        <w:rPr>
          <w:rFonts w:cs="Myanmar Text"/>
          <w:lang w:val="lt-LT" w:eastAsia="lt-LT"/>
        </w:rPr>
        <w:t>Zolbetuksimabo ciklo trukmė nustatoma atsižvelgiant į atitinkamą pagrindinės chemoterapijos planą (žr. 5.1 skyrių).</w:t>
      </w:r>
    </w:p>
    <w:p w14:paraId="4259ABE6" w14:textId="77777777" w:rsidR="006159CA" w:rsidRPr="00F07083" w:rsidRDefault="006159CA" w:rsidP="00E46B47">
      <w:pPr>
        <w:numPr>
          <w:ilvl w:val="0"/>
          <w:numId w:val="4"/>
        </w:numPr>
        <w:rPr>
          <w:lang w:val="lt-LT" w:eastAsia="ja-JP"/>
        </w:rPr>
      </w:pPr>
      <w:r w:rsidRPr="00F07083">
        <w:rPr>
          <w:rFonts w:cs="Myanmar Text"/>
          <w:lang w:val="lt-LT" w:eastAsia="lt-LT"/>
        </w:rPr>
        <w:t>Jei po 30–60 minučių nepageidaujamų reakcijų nepasireiškia, infuzijos greitį galima padidinti atsižvelgiant į toleravimą.</w:t>
      </w:r>
    </w:p>
    <w:p w14:paraId="05248049" w14:textId="77777777" w:rsidR="006159CA" w:rsidRPr="00F07083" w:rsidRDefault="006159CA" w:rsidP="00F07083">
      <w:pPr>
        <w:spacing w:line="200" w:lineRule="exact"/>
        <w:rPr>
          <w:rFonts w:cs="Myanmar Text"/>
          <w:lang w:val="lt-LT" w:eastAsia="lt-LT"/>
        </w:rPr>
      </w:pPr>
      <w:r w:rsidRPr="00F07083">
        <w:rPr>
          <w:rFonts w:cs="Myanmar Text"/>
          <w:lang w:val="lt-LT" w:eastAsia="lt-LT"/>
        </w:rPr>
        <w:t xml:space="preserve"> </w:t>
      </w:r>
    </w:p>
    <w:p w14:paraId="645A1469" w14:textId="77777777" w:rsidR="006159CA" w:rsidRPr="00F07083" w:rsidRDefault="006159CA" w:rsidP="006D4989">
      <w:pPr>
        <w:rPr>
          <w:rFonts w:cs="Myanmar Text"/>
          <w:lang w:val="lt-LT" w:eastAsia="lt-LT"/>
        </w:rPr>
      </w:pPr>
      <w:r w:rsidRPr="00F07083">
        <w:rPr>
          <w:rFonts w:cs="Myanmar Text"/>
          <w:lang w:val="lt-LT" w:eastAsia="lt-LT"/>
        </w:rPr>
        <w:t>Vaistinio preparato ruošimo ir skiedimo prieš vartojant instrukcija pateikiama 6.6 skyriuje.</w:t>
      </w:r>
    </w:p>
    <w:p w14:paraId="6ECDDA35" w14:textId="77777777" w:rsidR="006159CA" w:rsidRPr="00965D4C" w:rsidRDefault="006159CA">
      <w:pPr>
        <w:keepNext/>
        <w:keepLines/>
        <w:tabs>
          <w:tab w:val="left" w:pos="567"/>
        </w:tabs>
        <w:spacing w:before="220" w:after="220"/>
        <w:ind w:left="567" w:hanging="567"/>
        <w:rPr>
          <w:b/>
          <w:bCs/>
          <w:szCs w:val="26"/>
          <w:lang w:val="lt-LT"/>
        </w:rPr>
      </w:pPr>
      <w:r w:rsidRPr="00965D4C">
        <w:rPr>
          <w:b/>
          <w:bCs/>
          <w:szCs w:val="26"/>
          <w:lang w:val="lt-LT"/>
        </w:rPr>
        <w:lastRenderedPageBreak/>
        <w:t>4.3</w:t>
      </w:r>
      <w:r w:rsidRPr="00965D4C">
        <w:rPr>
          <w:b/>
          <w:bCs/>
          <w:szCs w:val="26"/>
          <w:lang w:val="lt-LT"/>
        </w:rPr>
        <w:tab/>
        <w:t>Kontraindikacijos</w:t>
      </w:r>
    </w:p>
    <w:p w14:paraId="6A3909D4" w14:textId="77777777" w:rsidR="006159CA" w:rsidRPr="00F07083" w:rsidRDefault="006159CA" w:rsidP="006E3322">
      <w:pPr>
        <w:rPr>
          <w:rFonts w:cs="Myanmar Text"/>
          <w:lang w:val="lt-LT" w:eastAsia="lt-LT"/>
        </w:rPr>
      </w:pPr>
      <w:bookmarkStart w:id="19" w:name="_i4i39qCi8g4PXczpdolvi19hX"/>
      <w:bookmarkEnd w:id="19"/>
      <w:r w:rsidRPr="00F07083">
        <w:rPr>
          <w:rFonts w:cs="Myanmar Text"/>
          <w:lang w:val="lt-LT" w:eastAsia="lt-LT"/>
        </w:rPr>
        <w:t>Padidėjęs jautrumas veikliajai arba bet kuriai 6.1 skyriuje nurodytai pagalbinei medžiagai.</w:t>
      </w:r>
    </w:p>
    <w:p w14:paraId="293AFD7B" w14:textId="77777777" w:rsidR="006159CA" w:rsidRPr="00A7124F" w:rsidRDefault="006159CA">
      <w:pPr>
        <w:keepNext/>
        <w:keepLines/>
        <w:tabs>
          <w:tab w:val="left" w:pos="567"/>
        </w:tabs>
        <w:spacing w:before="220" w:after="220"/>
        <w:ind w:left="567" w:hanging="567"/>
        <w:rPr>
          <w:b/>
          <w:bCs/>
          <w:szCs w:val="26"/>
          <w:lang w:val="lt-LT"/>
        </w:rPr>
      </w:pPr>
      <w:bookmarkStart w:id="20" w:name="_i4i1kiXHW7SlL5OzTaLGdMBl9"/>
      <w:bookmarkEnd w:id="20"/>
      <w:r w:rsidRPr="00A7124F">
        <w:rPr>
          <w:b/>
          <w:bCs/>
          <w:szCs w:val="26"/>
          <w:lang w:val="lt-LT"/>
        </w:rPr>
        <w:t>4.4</w:t>
      </w:r>
      <w:r w:rsidRPr="00A7124F">
        <w:rPr>
          <w:b/>
          <w:bCs/>
          <w:szCs w:val="26"/>
          <w:lang w:val="lt-LT"/>
        </w:rPr>
        <w:tab/>
        <w:t>Specialūs įspėjimai ir atsargumo priemonės</w:t>
      </w:r>
    </w:p>
    <w:p w14:paraId="571B2E00" w14:textId="77777777" w:rsidR="006159CA" w:rsidRPr="00A7124F" w:rsidRDefault="006159CA">
      <w:pPr>
        <w:keepNext/>
        <w:keepLines/>
        <w:spacing w:before="220"/>
        <w:rPr>
          <w:bCs/>
          <w:noProof/>
          <w:u w:val="single"/>
          <w:lang w:val="lt-LT"/>
        </w:rPr>
      </w:pPr>
      <w:r w:rsidRPr="00A7124F">
        <w:rPr>
          <w:bCs/>
          <w:u w:val="single"/>
          <w:lang w:val="lt-LT"/>
        </w:rPr>
        <w:t>Atsekamumas</w:t>
      </w:r>
    </w:p>
    <w:p w14:paraId="48C0996E" w14:textId="77777777" w:rsidR="006159CA" w:rsidRPr="00A7124F" w:rsidRDefault="006159CA" w:rsidP="00F07083">
      <w:pPr>
        <w:keepNext/>
        <w:rPr>
          <w:lang w:val="lt-LT"/>
        </w:rPr>
      </w:pPr>
    </w:p>
    <w:p w14:paraId="1FCAEC3A" w14:textId="77777777" w:rsidR="006159CA" w:rsidRPr="00A7124F" w:rsidRDefault="006159CA">
      <w:pPr>
        <w:spacing w:after="220"/>
        <w:rPr>
          <w:rFonts w:cs="Myanmar Text"/>
          <w:u w:val="single"/>
          <w:lang w:val="lt-LT"/>
        </w:rPr>
      </w:pPr>
      <w:r w:rsidRPr="00A7124F">
        <w:rPr>
          <w:lang w:val="lt-LT"/>
        </w:rPr>
        <w:t>Siekiant pagerinti biologinių vaistinių preparatų atsekamumą, reikia aiškiai užrašyti paskirto vaistinio preparato pavadinimą ir serijos numerį.</w:t>
      </w:r>
    </w:p>
    <w:p w14:paraId="46D529B0" w14:textId="77777777" w:rsidR="006159CA" w:rsidRPr="00F07083" w:rsidRDefault="006159CA" w:rsidP="00F07083">
      <w:pPr>
        <w:keepNext/>
        <w:rPr>
          <w:rFonts w:eastAsia="MS Mincho" w:cs="Myanmar Text"/>
          <w:lang w:val="lt-LT" w:eastAsia="ja-JP"/>
        </w:rPr>
      </w:pPr>
      <w:r w:rsidRPr="00F07083">
        <w:rPr>
          <w:rFonts w:cs="Myanmar Text"/>
          <w:u w:val="single"/>
          <w:lang w:val="lt-LT" w:eastAsia="lt-LT"/>
        </w:rPr>
        <w:t>Padidėjusio jautrumo reakcijos</w:t>
      </w:r>
    </w:p>
    <w:p w14:paraId="7AAD1CC0" w14:textId="77777777" w:rsidR="006159CA" w:rsidRPr="00F07083" w:rsidRDefault="006159CA" w:rsidP="00F07083">
      <w:pPr>
        <w:keepNext/>
        <w:spacing w:line="200" w:lineRule="exact"/>
        <w:rPr>
          <w:rFonts w:eastAsia="MS Mincho"/>
          <w:b/>
          <w:bCs/>
          <w:szCs w:val="24"/>
          <w:lang w:val="lt-LT" w:eastAsia="ja-JP"/>
        </w:rPr>
      </w:pPr>
    </w:p>
    <w:p w14:paraId="5E34ED75" w14:textId="77777777" w:rsidR="006159CA" w:rsidRPr="00F07083" w:rsidRDefault="006159CA" w:rsidP="00F07083">
      <w:pPr>
        <w:rPr>
          <w:rFonts w:eastAsia="MS Mincho"/>
          <w:lang w:val="lt-LT" w:eastAsia="ja-JP"/>
        </w:rPr>
      </w:pPr>
      <w:r w:rsidRPr="00F07083">
        <w:rPr>
          <w:rFonts w:cs="Myanmar Text"/>
          <w:lang w:val="lt-LT" w:eastAsia="lt-LT"/>
        </w:rPr>
        <w:t xml:space="preserve">Klinikinių tyrimų metu pacientams, gydytiems zolbetuksimabu kartu su chemoterapija fluoropirimidino ir platinos vaistiniais preparatais, pasireiškė padidėjusio jautrumo reakcijos, įskaitant anafilaksinę reakciją ir padidėjusį jautrumą vaistiniam preparatui (žr. 4.8 skyrių). </w:t>
      </w:r>
      <w:bookmarkStart w:id="21" w:name="_Hlk146527265"/>
      <w:bookmarkEnd w:id="21"/>
    </w:p>
    <w:p w14:paraId="2F867726" w14:textId="77777777" w:rsidR="006159CA" w:rsidRPr="00F07083" w:rsidRDefault="006159CA" w:rsidP="00F07083">
      <w:pPr>
        <w:spacing w:line="200" w:lineRule="exact"/>
        <w:rPr>
          <w:rFonts w:eastAsia="MS Mincho"/>
          <w:lang w:val="lt-LT" w:eastAsia="ja-JP"/>
        </w:rPr>
      </w:pPr>
    </w:p>
    <w:p w14:paraId="5495B7E2" w14:textId="77777777" w:rsidR="006159CA" w:rsidRPr="00F07083" w:rsidRDefault="006159CA" w:rsidP="00F07083">
      <w:pPr>
        <w:keepLines/>
        <w:rPr>
          <w:rFonts w:eastAsia="MS Mincho"/>
          <w:szCs w:val="24"/>
          <w:lang w:val="lt-LT" w:eastAsia="ja-JP"/>
        </w:rPr>
      </w:pPr>
      <w:r w:rsidRPr="00F07083">
        <w:rPr>
          <w:rFonts w:cs="Myanmar Text"/>
          <w:lang w:val="lt-LT" w:eastAsia="lt-LT"/>
        </w:rPr>
        <w:t xml:space="preserve">Zolbetuksimabo infuzijos metu ir po jos (mažiausiai 2 valandas arba ilgiau, jei kliniškai indikuotina) pacientus reikia stebėti, ar nepasireiškia padidėjusio jautrumo reakcijų su simptomais ir požymiais, kurie rodytų labai tikėtiną anafilaksiją (dilgėlinė, pasikartojantis kosulys, gargimas ir spaudimo pojūtis gerklėje arba pakitęs balsas). </w:t>
      </w:r>
    </w:p>
    <w:p w14:paraId="0EBC3318" w14:textId="77777777" w:rsidR="006159CA" w:rsidRPr="00F07083" w:rsidRDefault="006159CA" w:rsidP="00F07083">
      <w:pPr>
        <w:keepLines/>
        <w:rPr>
          <w:rFonts w:eastAsia="MS Mincho"/>
          <w:szCs w:val="24"/>
          <w:lang w:val="lt-LT" w:eastAsia="ja-JP"/>
        </w:rPr>
      </w:pPr>
    </w:p>
    <w:p w14:paraId="6500D8F6" w14:textId="77777777" w:rsidR="006159CA" w:rsidRPr="00F07083" w:rsidRDefault="006159CA" w:rsidP="00F07083">
      <w:pPr>
        <w:keepLines/>
        <w:rPr>
          <w:rFonts w:eastAsia="MS Mincho"/>
          <w:szCs w:val="24"/>
          <w:lang w:val="lt-LT" w:eastAsia="ja-JP"/>
        </w:rPr>
      </w:pPr>
      <w:r w:rsidRPr="00F07083">
        <w:rPr>
          <w:rFonts w:cs="Myanmar Text"/>
          <w:lang w:val="lt-LT" w:eastAsia="lt-LT"/>
        </w:rPr>
        <w:t>Padidėjusio jautrumo reakcijas reikia gydyti keičiant dozę pagal 2 lentelėje pateiktas rekomendacijas.</w:t>
      </w:r>
    </w:p>
    <w:p w14:paraId="6C904CE0" w14:textId="77777777" w:rsidR="006159CA" w:rsidRPr="00F07083" w:rsidRDefault="006159CA" w:rsidP="00F07083">
      <w:pPr>
        <w:rPr>
          <w:rFonts w:cs="Myanmar Text"/>
          <w:b/>
          <w:bCs/>
          <w:lang w:val="lt-LT" w:eastAsia="lt-LT"/>
        </w:rPr>
      </w:pPr>
    </w:p>
    <w:p w14:paraId="76E222B6" w14:textId="77777777" w:rsidR="006159CA" w:rsidRPr="00F07083" w:rsidRDefault="006159CA" w:rsidP="00F07083">
      <w:pPr>
        <w:rPr>
          <w:rFonts w:cs="Myanmar Text"/>
          <w:b/>
          <w:bCs/>
          <w:lang w:val="lt-LT" w:eastAsia="lt-LT"/>
        </w:rPr>
      </w:pPr>
      <w:r w:rsidRPr="00F07083">
        <w:rPr>
          <w:rFonts w:cs="Myanmar Text"/>
          <w:u w:val="single"/>
          <w:lang w:val="lt-LT" w:eastAsia="lt-LT"/>
        </w:rPr>
        <w:t>Su infuzija susijusios reakcijos</w:t>
      </w:r>
    </w:p>
    <w:p w14:paraId="5C5A8B57" w14:textId="77777777" w:rsidR="006159CA" w:rsidRPr="00F07083" w:rsidRDefault="006159CA" w:rsidP="00F07083">
      <w:pPr>
        <w:rPr>
          <w:rFonts w:eastAsia="MS Mincho"/>
          <w:szCs w:val="24"/>
          <w:u w:val="single"/>
          <w:lang w:val="lt-LT" w:eastAsia="ja-JP"/>
        </w:rPr>
      </w:pPr>
    </w:p>
    <w:p w14:paraId="18A05FC0" w14:textId="77777777" w:rsidR="006159CA" w:rsidRPr="00F07083" w:rsidRDefault="006159CA" w:rsidP="00F07083">
      <w:pPr>
        <w:rPr>
          <w:rFonts w:eastAsia="MS Mincho"/>
          <w:szCs w:val="24"/>
          <w:lang w:val="lt-LT" w:eastAsia="ja-JP"/>
        </w:rPr>
      </w:pPr>
      <w:r w:rsidRPr="00F07083">
        <w:rPr>
          <w:rFonts w:cs="Myanmar Text"/>
          <w:lang w:val="lt-LT" w:eastAsia="lt-LT"/>
        </w:rPr>
        <w:t xml:space="preserve">Klinikinių tyrimų metu zolbetuksimabo skiriant kartu su chemoterapija fluoropirimidino ir platinos vaistiniais preparatais pasireiškė su infuzija susijusių reakcijų (SISR) (žr. 4.8 skyrių). </w:t>
      </w:r>
    </w:p>
    <w:p w14:paraId="5B8605BE" w14:textId="77777777" w:rsidR="006159CA" w:rsidRPr="00F07083" w:rsidRDefault="006159CA" w:rsidP="00F07083">
      <w:pPr>
        <w:rPr>
          <w:rFonts w:eastAsia="MS Mincho"/>
          <w:szCs w:val="24"/>
          <w:lang w:val="lt-LT" w:eastAsia="ja-JP"/>
        </w:rPr>
      </w:pPr>
    </w:p>
    <w:p w14:paraId="3F971E51" w14:textId="77777777" w:rsidR="006159CA" w:rsidRPr="00F07083" w:rsidRDefault="006159CA" w:rsidP="00F07083">
      <w:pPr>
        <w:rPr>
          <w:rFonts w:eastAsia="MS Mincho"/>
          <w:lang w:val="lt-LT" w:eastAsia="ja-JP"/>
        </w:rPr>
      </w:pPr>
      <w:r w:rsidRPr="00F07083">
        <w:rPr>
          <w:rFonts w:cs="Myanmar Text"/>
          <w:lang w:val="lt-LT" w:eastAsia="lt-LT"/>
        </w:rPr>
        <w:t>Pacientus reikia stebėti, ar nepasireiškia su infuzija susijusių reakcijų požymių ir simptomų, įskaitant pykinimą, vėmimą, pilvo skausmą, seilių hipersekreciją, karščiavimą, diskomfortą krūtinėje, drebulį, nugaros skausmą, kosulį ir hipertenziją. Šie požymiai ir simptomai paprastai išnyksta nutraukus infuziją.</w:t>
      </w:r>
    </w:p>
    <w:p w14:paraId="2372F087" w14:textId="77777777" w:rsidR="006159CA" w:rsidRPr="00F07083" w:rsidRDefault="006159CA" w:rsidP="00F07083">
      <w:pPr>
        <w:rPr>
          <w:rFonts w:eastAsia="MS Mincho"/>
          <w:lang w:val="lt-LT" w:eastAsia="ja-JP"/>
        </w:rPr>
      </w:pPr>
    </w:p>
    <w:p w14:paraId="0B82427D" w14:textId="77777777" w:rsidR="006159CA" w:rsidRPr="00F07083" w:rsidRDefault="006159CA" w:rsidP="00F07083">
      <w:pPr>
        <w:rPr>
          <w:lang w:val="lt-LT" w:eastAsia="lt-LT"/>
        </w:rPr>
      </w:pPr>
      <w:r w:rsidRPr="00F07083">
        <w:rPr>
          <w:rFonts w:cs="Myanmar Text"/>
          <w:lang w:val="lt-LT" w:eastAsia="lt-LT"/>
        </w:rPr>
        <w:t xml:space="preserve">Su infuzija susijusias reakcijas reikia gydyti keičiant dozę pagal 2 lentelėje pateiktas rekomendacijas. </w:t>
      </w:r>
    </w:p>
    <w:p w14:paraId="1F3D67EA" w14:textId="77777777" w:rsidR="006159CA" w:rsidRPr="00F07083" w:rsidRDefault="006159CA" w:rsidP="00F07083">
      <w:pPr>
        <w:rPr>
          <w:rFonts w:eastAsia="MS Mincho"/>
          <w:lang w:val="lt-LT" w:eastAsia="ja-JP"/>
        </w:rPr>
      </w:pPr>
    </w:p>
    <w:p w14:paraId="11C83FD2" w14:textId="77777777" w:rsidR="006159CA" w:rsidRPr="00F07083" w:rsidRDefault="006159CA" w:rsidP="00F07083">
      <w:pPr>
        <w:rPr>
          <w:rFonts w:cs="Myanmar Text"/>
          <w:b/>
          <w:bCs/>
          <w:lang w:val="lt-LT" w:eastAsia="lt-LT"/>
        </w:rPr>
      </w:pPr>
      <w:r w:rsidRPr="00F07083">
        <w:rPr>
          <w:rFonts w:cs="Myanmar Text"/>
          <w:u w:val="single"/>
          <w:lang w:val="lt-LT" w:eastAsia="lt-LT"/>
        </w:rPr>
        <w:t>Pykinimas ir vėmimas</w:t>
      </w:r>
    </w:p>
    <w:p w14:paraId="4A451D86" w14:textId="77777777" w:rsidR="006159CA" w:rsidRPr="00F07083" w:rsidRDefault="006159CA" w:rsidP="00F07083">
      <w:pPr>
        <w:rPr>
          <w:rFonts w:eastAsia="MS Mincho"/>
          <w:szCs w:val="24"/>
          <w:u w:val="single"/>
          <w:lang w:val="lt-LT" w:eastAsia="ja-JP"/>
        </w:rPr>
      </w:pPr>
    </w:p>
    <w:p w14:paraId="588A8D66" w14:textId="77777777" w:rsidR="006159CA" w:rsidRPr="00F07083" w:rsidRDefault="006159CA" w:rsidP="00F07083">
      <w:pPr>
        <w:rPr>
          <w:rFonts w:eastAsia="MS Mincho"/>
          <w:lang w:val="lt-LT" w:eastAsia="ja-JP"/>
        </w:rPr>
      </w:pPr>
      <w:r w:rsidRPr="00F07083">
        <w:rPr>
          <w:rFonts w:cs="Myanmar Text"/>
          <w:lang w:val="lt-LT" w:eastAsia="lt-LT"/>
        </w:rPr>
        <w:t>Pykinimas ir vėmimas buvo dažniausiai pastebėtos nepageidaujamos virškinimo trakto reakcijos klinikinių tyrimų metu gydant zolbetuksimabu kartu su chemoterapija fluoropirimidino ir platinos vaistiniais preparatais (žr. 4.8 skyrių).</w:t>
      </w:r>
    </w:p>
    <w:p w14:paraId="565F5539" w14:textId="77777777" w:rsidR="006159CA" w:rsidRPr="00F07083" w:rsidRDefault="006159CA" w:rsidP="00F07083">
      <w:pPr>
        <w:rPr>
          <w:rFonts w:eastAsia="MS Mincho"/>
          <w:lang w:val="lt-LT" w:eastAsia="ja-JP"/>
        </w:rPr>
      </w:pPr>
    </w:p>
    <w:p w14:paraId="22555D60" w14:textId="77777777" w:rsidR="006159CA" w:rsidRPr="00F07083" w:rsidRDefault="006159CA" w:rsidP="00F07083">
      <w:pPr>
        <w:rPr>
          <w:rFonts w:cs="Myanmar Text"/>
          <w:lang w:val="lt-LT" w:eastAsia="lt-LT"/>
        </w:rPr>
      </w:pPr>
      <w:r w:rsidRPr="00F07083">
        <w:rPr>
          <w:rFonts w:cs="Myanmar Text"/>
          <w:lang w:val="lt-LT" w:eastAsia="lt-LT"/>
        </w:rPr>
        <w:t xml:space="preserve">Prieš kiekvieną </w:t>
      </w:r>
      <w:bookmarkStart w:id="22" w:name="_Hlk170406907"/>
      <w:r w:rsidRPr="00F07083">
        <w:rPr>
          <w:rFonts w:cs="Myanmar Text"/>
          <w:lang w:val="lt-LT" w:eastAsia="lt-LT"/>
        </w:rPr>
        <w:t>zolbetuksimab</w:t>
      </w:r>
      <w:bookmarkEnd w:id="22"/>
      <w:r w:rsidRPr="00F07083">
        <w:rPr>
          <w:rFonts w:cs="Myanmar Text"/>
          <w:lang w:val="lt-LT" w:eastAsia="lt-LT"/>
        </w:rPr>
        <w:t>o infuziją pykinimo ir vėmimo profilaktikai rekomenduojama taikyti premedikaciją antiemetinių vaistinių preparatų deriniu (žr. 4.2 skyrių).</w:t>
      </w:r>
    </w:p>
    <w:p w14:paraId="3FEBF468" w14:textId="77777777" w:rsidR="006159CA" w:rsidRPr="00F07083" w:rsidRDefault="006159CA" w:rsidP="00F07083">
      <w:pPr>
        <w:rPr>
          <w:rFonts w:eastAsia="MS Mincho"/>
          <w:lang w:val="lt-LT" w:eastAsia="ja-JP"/>
        </w:rPr>
      </w:pPr>
    </w:p>
    <w:p w14:paraId="5A0C0D06" w14:textId="77777777" w:rsidR="006159CA" w:rsidRPr="00F07083" w:rsidRDefault="006159CA" w:rsidP="00F07083">
      <w:pPr>
        <w:rPr>
          <w:rFonts w:eastAsia="MS Mincho"/>
          <w:lang w:val="lt-LT" w:eastAsia="ja-JP"/>
        </w:rPr>
      </w:pPr>
      <w:r w:rsidRPr="00F07083">
        <w:rPr>
          <w:rFonts w:cs="Myanmar Text"/>
          <w:lang w:val="lt-LT" w:eastAsia="lt-LT"/>
        </w:rPr>
        <w:t xml:space="preserve">Infuzijos metu ir po jos pacientus reikia stebėti ir gydyti taikant standartinį gydymą, įskaitant antiemetinius vaistinius preparatus arba skysčių atstatymą, kai kliniškai reikalinga. </w:t>
      </w:r>
    </w:p>
    <w:p w14:paraId="1B5C97D1" w14:textId="77777777" w:rsidR="006159CA" w:rsidRPr="00F07083" w:rsidRDefault="006159CA" w:rsidP="00F07083">
      <w:pPr>
        <w:rPr>
          <w:rFonts w:eastAsia="MS Mincho"/>
          <w:lang w:val="lt-LT" w:eastAsia="ja-JP"/>
        </w:rPr>
      </w:pPr>
    </w:p>
    <w:p w14:paraId="4A38F156" w14:textId="77777777" w:rsidR="006159CA" w:rsidRPr="00F07083" w:rsidRDefault="006159CA" w:rsidP="00F07083">
      <w:pPr>
        <w:rPr>
          <w:rFonts w:cs="Myanmar Text"/>
          <w:lang w:val="lt-LT" w:eastAsia="lt-LT"/>
        </w:rPr>
      </w:pPr>
      <w:r w:rsidRPr="00F07083">
        <w:rPr>
          <w:rFonts w:cs="Myanmar Text"/>
          <w:lang w:val="lt-LT" w:eastAsia="lt-LT"/>
        </w:rPr>
        <w:t>Pykinimą ir vėmimą reikia gydyti keičiant dozę pagal 2 lentelėje pateiktas rekomendacijas.</w:t>
      </w:r>
    </w:p>
    <w:p w14:paraId="058F43DE" w14:textId="77777777" w:rsidR="006159CA" w:rsidRPr="00F07083" w:rsidRDefault="006159CA" w:rsidP="00F07083">
      <w:pPr>
        <w:rPr>
          <w:rFonts w:cs="Myanmar Text"/>
          <w:lang w:val="lt-LT" w:eastAsia="lt-LT"/>
        </w:rPr>
      </w:pPr>
    </w:p>
    <w:p w14:paraId="642B4408" w14:textId="77777777" w:rsidR="006159CA" w:rsidRPr="00F07083" w:rsidRDefault="006159CA" w:rsidP="00F07083">
      <w:pPr>
        <w:keepNext/>
        <w:rPr>
          <w:rFonts w:eastAsia="MS Mincho" w:cs="Myanmar Text"/>
          <w:b/>
          <w:bCs/>
          <w:lang w:val="lt-LT"/>
        </w:rPr>
      </w:pPr>
      <w:r w:rsidRPr="00F07083">
        <w:rPr>
          <w:kern w:val="2"/>
          <w:szCs w:val="24"/>
          <w:u w:val="single"/>
          <w:lang w:val="lt-LT"/>
        </w:rPr>
        <w:t>Sušvelninimo priemonės prieš pradedant gydymą zolbetuksimabu</w:t>
      </w:r>
    </w:p>
    <w:p w14:paraId="6ADDE36F" w14:textId="77777777" w:rsidR="006159CA" w:rsidRPr="00F07083" w:rsidRDefault="006159CA" w:rsidP="00F07083">
      <w:pPr>
        <w:keepNext/>
        <w:rPr>
          <w:rFonts w:eastAsia="MS Mincho" w:cs="Myanmar Text"/>
          <w:szCs w:val="24"/>
          <w:u w:val="single"/>
          <w:lang w:val="lt-LT" w:eastAsia="ja-JP"/>
        </w:rPr>
      </w:pPr>
    </w:p>
    <w:p w14:paraId="5D6B152E" w14:textId="77777777" w:rsidR="006159CA" w:rsidRPr="00F07083" w:rsidRDefault="006159CA" w:rsidP="00F07083">
      <w:pPr>
        <w:keepNext/>
        <w:rPr>
          <w:rFonts w:eastAsia="SimSun" w:cs="Myanmar Text"/>
          <w:lang w:val="lt-LT"/>
        </w:rPr>
      </w:pPr>
      <w:r w:rsidRPr="00F07083">
        <w:rPr>
          <w:kern w:val="2"/>
          <w:szCs w:val="24"/>
          <w:lang w:val="lt-LT"/>
        </w:rPr>
        <w:t>Prieš pradėdami gydymą zolbetuksimabu kartu su chemoterapija fluoropirimidino ir platinos vaistiniais preparatais, skiriantys gydytojai turi įvertinti konkretaus paciento toksinio poveikio virškinimo traktui riziką. Svarbu aktyviai valdyti pykinimą ir vėmimą, kad būtų mažesnė galima sumažėjusio zolbetuksimabo ir (arba) chemoterapijos poveikio rizika.</w:t>
      </w:r>
    </w:p>
    <w:p w14:paraId="7018694A" w14:textId="77777777" w:rsidR="006159CA" w:rsidRPr="00F07083" w:rsidRDefault="006159CA" w:rsidP="00F07083">
      <w:pPr>
        <w:rPr>
          <w:rFonts w:eastAsia="SimSun" w:cs="Myanmar Text"/>
          <w:lang w:val="lt-LT"/>
        </w:rPr>
      </w:pPr>
    </w:p>
    <w:p w14:paraId="738C2514" w14:textId="77777777" w:rsidR="006159CA" w:rsidRPr="00F07083" w:rsidRDefault="006159CA" w:rsidP="00F07083">
      <w:pPr>
        <w:rPr>
          <w:rFonts w:cs="Myanmar Text"/>
          <w:lang w:val="lt-LT" w:eastAsia="lt-LT"/>
        </w:rPr>
      </w:pPr>
      <w:r w:rsidRPr="00F07083">
        <w:rPr>
          <w:kern w:val="2"/>
          <w:szCs w:val="24"/>
          <w:lang w:val="lt-LT"/>
        </w:rPr>
        <w:lastRenderedPageBreak/>
        <w:t xml:space="preserve">Prieš kiekvieną zolbetuksimabo infuziją pykinimo ir vėmimo profilaktikai rekomenduojama taikyti premedikaciją antiemetiniais vaistiniais preparatais. Infuzijos metu pacientus svarbu atidžiai stebėti ir toksinį poveikį virškinimo traktui valdyti infuziją pertraukiant ir (arba) mažinant infuzijos greitį, kad būtų sumažinta sunkių nepageidaujamų reakcijų arba ankstyvo gydymo nutraukimo rizika. </w:t>
      </w:r>
      <w:r w:rsidRPr="00F07083">
        <w:rPr>
          <w:rFonts w:cs="Myanmar Text"/>
          <w:lang w:val="lt-LT" w:eastAsia="lt-LT"/>
        </w:rPr>
        <w:t xml:space="preserve">Infuzijos metu ir po jos pacientus reikia stebėti ir gydyti taikant standartinį gydymą, įskaitant antiemetinius vaistinius preparatus arba skysčių atstatymą, kai tai kliniškai reikalinga. </w:t>
      </w:r>
    </w:p>
    <w:p w14:paraId="1B44FBCB" w14:textId="77777777" w:rsidR="006159CA" w:rsidRPr="00F07083" w:rsidRDefault="006159CA" w:rsidP="00F07083">
      <w:pPr>
        <w:rPr>
          <w:lang w:val="lt-LT" w:eastAsia="lt-LT"/>
        </w:rPr>
      </w:pPr>
    </w:p>
    <w:p w14:paraId="407C49A7" w14:textId="77777777" w:rsidR="006159CA" w:rsidRPr="00F07083" w:rsidRDefault="006159CA" w:rsidP="00F07083">
      <w:pPr>
        <w:rPr>
          <w:rFonts w:cs="Myanmar Text"/>
          <w:b/>
          <w:bCs/>
          <w:lang w:val="lt-LT" w:eastAsia="lt-LT"/>
        </w:rPr>
      </w:pPr>
      <w:r w:rsidRPr="00F07083">
        <w:rPr>
          <w:rFonts w:cs="Myanmar Text"/>
          <w:u w:val="single"/>
          <w:lang w:val="lt-LT" w:eastAsia="lt-LT"/>
        </w:rPr>
        <w:t>Pacientai, neįtraukti į klinikinius tyrimus</w:t>
      </w:r>
    </w:p>
    <w:p w14:paraId="7B225A44" w14:textId="77777777" w:rsidR="006159CA" w:rsidRPr="00F07083" w:rsidRDefault="006159CA" w:rsidP="00F07083">
      <w:pPr>
        <w:rPr>
          <w:u w:val="single"/>
          <w:lang w:val="lt-LT" w:eastAsia="lt-LT"/>
        </w:rPr>
      </w:pPr>
    </w:p>
    <w:p w14:paraId="6FEDD14B" w14:textId="77777777" w:rsidR="006159CA" w:rsidRPr="00F07083" w:rsidRDefault="006159CA" w:rsidP="00F07083">
      <w:pPr>
        <w:rPr>
          <w:rFonts w:cs="Myanmar Text"/>
          <w:lang w:val="lt-LT" w:eastAsia="lt-LT"/>
        </w:rPr>
      </w:pPr>
      <w:r w:rsidRPr="00F07083">
        <w:rPr>
          <w:rFonts w:cs="Myanmar Text"/>
          <w:lang w:val="lt-LT" w:eastAsia="lt-LT"/>
        </w:rPr>
        <w:t>Į klinikinius tyrimus nebuvo įtraukti pacientai, kuriems buvo nustatytas visiškas arba dalinis skrandžio angos sindromas, teigiamas žmogaus imunodeficito viruso (ŽIV) infekcijos testo rezultatas, žinoma aktyvi hepatito B ar C infekcija, reikšminga širdies ir kraujagyslių liga (pvz., III ar IV klasės pagal Niujorko širdies asociacijos klasifikaciją stazinis širdies nepakankamumas, anksčiau pasireiškusios reikšmingos skilvelinės aritmijos, QTc intervalas &gt; 450 ms [vyrams] arba &gt; 470 ms [moterims]) arba kuriems anksčiau buvo nustatytos metastazės centrinėje nervų sistemoje.</w:t>
      </w:r>
    </w:p>
    <w:p w14:paraId="11832E59" w14:textId="77777777" w:rsidR="006159CA" w:rsidRPr="00F07083" w:rsidRDefault="006159CA" w:rsidP="00F07083">
      <w:pPr>
        <w:rPr>
          <w:rFonts w:cs="Myanmar Text"/>
          <w:lang w:val="lt-LT" w:eastAsia="lt-LT"/>
        </w:rPr>
      </w:pPr>
    </w:p>
    <w:p w14:paraId="7095C8CC" w14:textId="77777777" w:rsidR="006159CA" w:rsidRPr="00F07083" w:rsidRDefault="006159CA" w:rsidP="00F07083">
      <w:pPr>
        <w:rPr>
          <w:rFonts w:eastAsia="SimSun" w:cs="Myanmar Text"/>
          <w:b/>
          <w:bCs/>
          <w:lang w:val="lt-LT"/>
        </w:rPr>
      </w:pPr>
      <w:r w:rsidRPr="00F07083">
        <w:rPr>
          <w:kern w:val="2"/>
          <w:szCs w:val="24"/>
          <w:u w:val="single"/>
          <w:lang w:val="lt-LT"/>
        </w:rPr>
        <w:t>Informacija apie pagalbines medžiagas</w:t>
      </w:r>
    </w:p>
    <w:p w14:paraId="3D452A5A" w14:textId="77777777" w:rsidR="006159CA" w:rsidRPr="00F07083" w:rsidRDefault="006159CA" w:rsidP="00F07083">
      <w:pPr>
        <w:rPr>
          <w:rFonts w:eastAsia="SimSun" w:cs="Myanmar Text"/>
          <w:lang w:val="lt-LT"/>
        </w:rPr>
      </w:pPr>
    </w:p>
    <w:p w14:paraId="21769C6F" w14:textId="0D60CA63" w:rsidR="006159CA" w:rsidRPr="00F07083" w:rsidRDefault="006159CA" w:rsidP="00F07083">
      <w:pPr>
        <w:rPr>
          <w:rFonts w:eastAsia="SimSun" w:cs="Myanmar Text"/>
          <w:lang w:val="lt-LT"/>
        </w:rPr>
      </w:pPr>
      <w:r w:rsidRPr="00F07083">
        <w:rPr>
          <w:kern w:val="2"/>
          <w:szCs w:val="24"/>
          <w:lang w:val="lt-LT"/>
        </w:rPr>
        <w:t>Kiekviename šio vaistinio preparato 100 mg</w:t>
      </w:r>
      <w:r>
        <w:rPr>
          <w:kern w:val="2"/>
          <w:szCs w:val="24"/>
          <w:lang w:val="lt-LT"/>
        </w:rPr>
        <w:t xml:space="preserve"> arba 300 mg</w:t>
      </w:r>
      <w:r w:rsidRPr="00F07083">
        <w:rPr>
          <w:kern w:val="2"/>
          <w:szCs w:val="24"/>
          <w:lang w:val="lt-LT"/>
        </w:rPr>
        <w:t xml:space="preserve"> flakone yra</w:t>
      </w:r>
      <w:r>
        <w:rPr>
          <w:kern w:val="2"/>
          <w:szCs w:val="24"/>
          <w:lang w:val="lt-LT"/>
        </w:rPr>
        <w:t xml:space="preserve"> atitinkamai</w:t>
      </w:r>
      <w:r w:rsidRPr="00F07083">
        <w:rPr>
          <w:kern w:val="2"/>
          <w:szCs w:val="24"/>
          <w:lang w:val="lt-LT"/>
        </w:rPr>
        <w:t xml:space="preserve"> 1,05</w:t>
      </w:r>
      <w:r>
        <w:rPr>
          <w:kern w:val="2"/>
          <w:szCs w:val="24"/>
          <w:lang w:val="lt-LT"/>
        </w:rPr>
        <w:t xml:space="preserve"> ir 3,15</w:t>
      </w:r>
      <w:r w:rsidRPr="00F07083">
        <w:rPr>
          <w:kern w:val="2"/>
          <w:szCs w:val="24"/>
          <w:lang w:val="lt-LT"/>
        </w:rPr>
        <w:t> mg polisorbato 80. Polisorbatai gali sukelti alergin</w:t>
      </w:r>
      <w:r w:rsidR="00181931">
        <w:rPr>
          <w:kern w:val="2"/>
          <w:szCs w:val="24"/>
          <w:lang w:val="lt-LT"/>
        </w:rPr>
        <w:t>ių</w:t>
      </w:r>
      <w:r w:rsidRPr="00F07083">
        <w:rPr>
          <w:kern w:val="2"/>
          <w:szCs w:val="24"/>
          <w:lang w:val="lt-LT"/>
        </w:rPr>
        <w:t xml:space="preserve"> reakcij</w:t>
      </w:r>
      <w:r w:rsidR="00181931">
        <w:rPr>
          <w:kern w:val="2"/>
          <w:szCs w:val="24"/>
          <w:lang w:val="lt-LT"/>
        </w:rPr>
        <w:t>ų</w:t>
      </w:r>
      <w:r w:rsidRPr="00F07083">
        <w:rPr>
          <w:kern w:val="2"/>
          <w:szCs w:val="24"/>
          <w:lang w:val="lt-LT"/>
        </w:rPr>
        <w:t>.</w:t>
      </w:r>
    </w:p>
    <w:p w14:paraId="5E5C0AB7" w14:textId="77777777" w:rsidR="006159CA" w:rsidRPr="00F07083" w:rsidRDefault="006159CA" w:rsidP="00F07083">
      <w:pPr>
        <w:rPr>
          <w:rFonts w:eastAsia="SimSun" w:cs="Myanmar Text"/>
          <w:lang w:val="lt-LT"/>
        </w:rPr>
      </w:pPr>
    </w:p>
    <w:p w14:paraId="0C13F7C2" w14:textId="77777777" w:rsidR="006159CA" w:rsidRPr="00F07083" w:rsidRDefault="006159CA" w:rsidP="00F07083">
      <w:pPr>
        <w:spacing w:line="276" w:lineRule="auto"/>
        <w:rPr>
          <w:lang w:val="lt-LT" w:eastAsia="lt-LT"/>
        </w:rPr>
      </w:pPr>
      <w:r w:rsidRPr="00F07083">
        <w:rPr>
          <w:kern w:val="2"/>
          <w:szCs w:val="24"/>
          <w:lang w:val="lt-LT"/>
        </w:rPr>
        <w:t>Šiame vaistiniame preparate natrio nėra, tačiau, zolbetuksimabui praskiesti prieš vartojant naudojamas 9 mg/ml (0,9 %) natrio chlorido tirpalas, todėl į tai reikia atsižvelgti vertinant paciento suvartojamą dienos natrio kiekį.</w:t>
      </w:r>
    </w:p>
    <w:p w14:paraId="751488D1" w14:textId="77777777" w:rsidR="006159CA" w:rsidRPr="00965D4C" w:rsidRDefault="006159CA">
      <w:pPr>
        <w:keepNext/>
        <w:keepLines/>
        <w:tabs>
          <w:tab w:val="left" w:pos="567"/>
        </w:tabs>
        <w:spacing w:before="220" w:after="220"/>
        <w:ind w:left="567" w:hanging="567"/>
        <w:rPr>
          <w:b/>
          <w:bCs/>
          <w:szCs w:val="26"/>
          <w:lang w:val="lt-LT"/>
        </w:rPr>
      </w:pPr>
      <w:bookmarkStart w:id="23" w:name="_i4i608SkrnfeHeQUrZDmIEupE"/>
      <w:bookmarkEnd w:id="23"/>
      <w:r w:rsidRPr="00965D4C">
        <w:rPr>
          <w:b/>
          <w:bCs/>
          <w:noProof/>
          <w:szCs w:val="26"/>
          <w:lang w:val="lt-LT"/>
        </w:rPr>
        <w:t>4.5</w:t>
      </w:r>
      <w:r w:rsidRPr="00965D4C">
        <w:rPr>
          <w:b/>
          <w:bCs/>
          <w:szCs w:val="26"/>
          <w:lang w:val="lt-LT"/>
        </w:rPr>
        <w:tab/>
        <w:t>Sąveika su kitais vaistiniais preparatais ir kitokia sąveika</w:t>
      </w:r>
    </w:p>
    <w:p w14:paraId="2FD1B4BC" w14:textId="77777777" w:rsidR="006159CA" w:rsidRPr="00F07083" w:rsidRDefault="006159CA" w:rsidP="00F07083">
      <w:pPr>
        <w:rPr>
          <w:rFonts w:eastAsia="MS Mincho"/>
          <w:lang w:val="lt-LT" w:eastAsia="ja-JP"/>
        </w:rPr>
      </w:pPr>
      <w:r w:rsidRPr="00F07083">
        <w:rPr>
          <w:rFonts w:cs="Myanmar Text"/>
          <w:lang w:val="lt-LT" w:eastAsia="lt-LT"/>
        </w:rPr>
        <w:t>Oficialių zolbetuksimabo farmakokinetinės sąveikos su kitais vaistiniais preparatais tyrimų neatlikta. Kadangi zolbetuksimabas iš kraujotakos pašalinamas katabolizmo būdu, metabolinė sąveika su kitais vaistiniais preparatais nėra tikėtina.</w:t>
      </w:r>
      <w:bookmarkStart w:id="24" w:name="_i4i61ufKNpk8OPAHp1RiUl0aL"/>
      <w:bookmarkEnd w:id="24"/>
    </w:p>
    <w:p w14:paraId="1B0F5F0D" w14:textId="77777777" w:rsidR="006159CA" w:rsidRPr="00965D4C" w:rsidRDefault="006159CA">
      <w:pPr>
        <w:keepNext/>
        <w:keepLines/>
        <w:tabs>
          <w:tab w:val="left" w:pos="567"/>
        </w:tabs>
        <w:spacing w:before="220" w:after="220"/>
        <w:ind w:left="567" w:hanging="567"/>
        <w:rPr>
          <w:b/>
          <w:bCs/>
          <w:szCs w:val="26"/>
          <w:lang w:val="lt-LT"/>
        </w:rPr>
      </w:pPr>
      <w:bookmarkStart w:id="25" w:name="_i4i3dMwqX9Psvn34O3yMsTt02"/>
      <w:bookmarkStart w:id="26" w:name="_i4i6iYPhaiexkxD7IyBYWanUP"/>
      <w:bookmarkEnd w:id="25"/>
      <w:bookmarkEnd w:id="26"/>
      <w:r w:rsidRPr="00965D4C">
        <w:rPr>
          <w:b/>
          <w:bCs/>
          <w:szCs w:val="26"/>
          <w:lang w:val="lt-LT"/>
        </w:rPr>
        <w:t>4.6</w:t>
      </w:r>
      <w:r w:rsidRPr="00965D4C">
        <w:rPr>
          <w:b/>
          <w:bCs/>
          <w:szCs w:val="26"/>
          <w:lang w:val="lt-LT"/>
        </w:rPr>
        <w:tab/>
        <w:t>Vaisingumas, nėštumo ir žindymo laikotarpis</w:t>
      </w:r>
    </w:p>
    <w:p w14:paraId="37BE2587" w14:textId="77777777" w:rsidR="006159CA" w:rsidRPr="00F07083" w:rsidRDefault="006159CA" w:rsidP="00F07083">
      <w:pPr>
        <w:keepNext/>
        <w:keepLines/>
        <w:spacing w:before="220"/>
        <w:rPr>
          <w:rFonts w:cs="Myanmar Text"/>
          <w:b/>
          <w:lang w:val="lt-LT" w:eastAsia="lt-LT"/>
        </w:rPr>
      </w:pPr>
      <w:r w:rsidRPr="00F07083">
        <w:rPr>
          <w:rFonts w:cs="Myanmar Text"/>
          <w:u w:val="single"/>
          <w:lang w:val="lt-LT" w:eastAsia="lt-LT"/>
        </w:rPr>
        <w:t>Vaisingos moterys</w:t>
      </w:r>
    </w:p>
    <w:p w14:paraId="14B2818A" w14:textId="77777777" w:rsidR="006159CA" w:rsidRPr="00F07083" w:rsidRDefault="006159CA" w:rsidP="00F07083">
      <w:pPr>
        <w:keepNext/>
        <w:keepLines/>
        <w:rPr>
          <w:rFonts w:cs="Myanmar Text"/>
          <w:lang w:val="lt-LT" w:eastAsia="lt-LT"/>
        </w:rPr>
      </w:pPr>
    </w:p>
    <w:p w14:paraId="1F204847" w14:textId="77777777" w:rsidR="006159CA" w:rsidRPr="00F07083" w:rsidRDefault="006159CA" w:rsidP="00F07083">
      <w:pPr>
        <w:keepNext/>
        <w:keepLines/>
        <w:rPr>
          <w:rFonts w:cs="Myanmar Text"/>
          <w:lang w:val="lt-LT" w:eastAsia="lt-LT"/>
        </w:rPr>
      </w:pPr>
      <w:r w:rsidRPr="00F07083">
        <w:rPr>
          <w:rFonts w:cs="Myanmar Text"/>
          <w:lang w:val="lt-LT" w:eastAsia="lt-LT"/>
        </w:rPr>
        <w:t>Atsargumo sumetimais vaisingoms moterims gydymo metu reikia patarti naudoti veiksmingą kontracepcijos metodą, kad išvengtų nėštumo.</w:t>
      </w:r>
    </w:p>
    <w:p w14:paraId="348187A9" w14:textId="77777777" w:rsidR="006159CA" w:rsidRPr="00A7124F" w:rsidRDefault="006159CA" w:rsidP="00F07083">
      <w:pPr>
        <w:keepNext/>
        <w:keepLines/>
        <w:spacing w:before="220"/>
        <w:rPr>
          <w:bCs/>
          <w:u w:val="single"/>
          <w:lang w:val="lt-LT"/>
        </w:rPr>
      </w:pPr>
      <w:r w:rsidRPr="00A7124F">
        <w:rPr>
          <w:bCs/>
          <w:u w:val="single"/>
          <w:lang w:val="lt-LT"/>
        </w:rPr>
        <w:t>Nėštumas</w:t>
      </w:r>
    </w:p>
    <w:p w14:paraId="683E3D40" w14:textId="77777777" w:rsidR="006159CA" w:rsidRPr="00A7124F" w:rsidRDefault="006159CA" w:rsidP="00434B82">
      <w:pPr>
        <w:rPr>
          <w:bCs/>
          <w:u w:val="single"/>
          <w:lang w:val="lt-LT"/>
        </w:rPr>
      </w:pPr>
    </w:p>
    <w:p w14:paraId="36C0BECE" w14:textId="77777777" w:rsidR="006159CA" w:rsidRDefault="006159CA" w:rsidP="00F07083">
      <w:pPr>
        <w:rPr>
          <w:rFonts w:cs="Myanmar Text"/>
          <w:lang w:val="lt-LT" w:eastAsia="lt-LT"/>
        </w:rPr>
      </w:pPr>
      <w:r w:rsidRPr="00F07083">
        <w:rPr>
          <w:rFonts w:cs="Myanmar Text"/>
          <w:lang w:val="lt-LT" w:eastAsia="lt-LT"/>
        </w:rPr>
        <w:t xml:space="preserve">Duomenų apie zolbetuksimabo vartojimą nėštumo metu nėra. Su gyvūnais atlikus reprodukcijos ir vystymosi tyrimą, kurio metu zolbetuksimabas vaikingoms pelių patelėms buvo leidžiamas į veną organogenezės laikotarpiu, nepageidaujamo poveikio nepastebėta (žr. 5.3 skyrių). Zolbetuksimabo nėštumo metu galima skirti, tik jei nauda yra didesnė už galimą riziką. </w:t>
      </w:r>
    </w:p>
    <w:p w14:paraId="1B64B6A9" w14:textId="77777777" w:rsidR="006159CA" w:rsidRPr="00F07083" w:rsidRDefault="006159CA" w:rsidP="00F07083">
      <w:pPr>
        <w:rPr>
          <w:rFonts w:cs="Myanmar Text"/>
          <w:lang w:val="lt-LT" w:eastAsia="lt-LT"/>
        </w:rPr>
      </w:pPr>
    </w:p>
    <w:p w14:paraId="01C0325D" w14:textId="77777777" w:rsidR="006159CA" w:rsidRPr="00A7124F" w:rsidRDefault="006159CA">
      <w:pPr>
        <w:keepNext/>
        <w:keepLines/>
        <w:rPr>
          <w:bCs/>
          <w:u w:val="single"/>
          <w:lang w:val="lt-LT"/>
        </w:rPr>
      </w:pPr>
      <w:r w:rsidRPr="00A7124F">
        <w:rPr>
          <w:bCs/>
          <w:u w:val="single"/>
          <w:lang w:val="lt-LT"/>
        </w:rPr>
        <w:t>Žindymas</w:t>
      </w:r>
    </w:p>
    <w:p w14:paraId="4558B968" w14:textId="77777777" w:rsidR="006159CA" w:rsidRPr="00A7124F" w:rsidRDefault="006159CA" w:rsidP="00F07083">
      <w:pPr>
        <w:rPr>
          <w:lang w:val="lt-LT"/>
        </w:rPr>
      </w:pPr>
    </w:p>
    <w:p w14:paraId="77CD9748" w14:textId="77777777" w:rsidR="006159CA" w:rsidRPr="00F07083" w:rsidRDefault="006159CA" w:rsidP="00FD577D">
      <w:pPr>
        <w:rPr>
          <w:b/>
          <w:bCs/>
          <w:lang w:val="lt-LT"/>
        </w:rPr>
      </w:pPr>
      <w:r w:rsidRPr="00F07083">
        <w:rPr>
          <w:lang w:val="lt-LT"/>
        </w:rPr>
        <w:t>Nėra duomenų apie tai, ar zolbetuksimabo išsiskiria į gydomų moterų pieną, ir apie jo poveikį žindomam kūdikiui arba pieno gamybai. Kadangi yra žinoma, kad antikūnų gali išsiskirti į gydomų moterų pieną, ir dėl galimų sunkių nepageidaujamų reakcijų žindomam kūdikiui, gydymo zolbetuksimabu metu žindyti nerekomenduojama.</w:t>
      </w:r>
    </w:p>
    <w:p w14:paraId="2531A775" w14:textId="77777777" w:rsidR="006159CA" w:rsidRPr="00965D4C" w:rsidRDefault="006159CA">
      <w:pPr>
        <w:keepNext/>
        <w:keepLines/>
        <w:spacing w:before="220"/>
        <w:rPr>
          <w:bCs/>
          <w:u w:val="single"/>
          <w:lang w:val="lt-LT"/>
        </w:rPr>
      </w:pPr>
      <w:r w:rsidRPr="00965D4C">
        <w:rPr>
          <w:bCs/>
          <w:u w:val="single"/>
          <w:lang w:val="lt-LT"/>
        </w:rPr>
        <w:t>Vaisingumas</w:t>
      </w:r>
    </w:p>
    <w:p w14:paraId="7CF2088B" w14:textId="77777777" w:rsidR="006159CA" w:rsidRPr="00A7124F" w:rsidRDefault="006159CA" w:rsidP="00F07083">
      <w:pPr>
        <w:rPr>
          <w:lang w:val="lt-LT"/>
        </w:rPr>
      </w:pPr>
      <w:bookmarkStart w:id="27" w:name="_Hlk178758114"/>
    </w:p>
    <w:p w14:paraId="6C3EC2EA" w14:textId="77777777" w:rsidR="006159CA" w:rsidRPr="00F07083" w:rsidRDefault="006159CA" w:rsidP="00F07083">
      <w:pPr>
        <w:rPr>
          <w:rFonts w:cs="Myanmar Text"/>
          <w:lang w:val="lt-LT"/>
        </w:rPr>
      </w:pPr>
      <w:r w:rsidRPr="00F07083">
        <w:rPr>
          <w:rFonts w:cs="Myanmar Text"/>
          <w:lang w:val="lt-LT"/>
        </w:rPr>
        <w:t>Tyrimų siekiant įvertinti zolbetuksimabo poveikį vaisingumui neatlikta. Taigi zolbetuksimabo poveikis vyrų ir moterų vaisingumui nežinomas.</w:t>
      </w:r>
    </w:p>
    <w:bookmarkEnd w:id="27"/>
    <w:p w14:paraId="3EC8861E" w14:textId="77777777" w:rsidR="006159CA" w:rsidRPr="00A7124F" w:rsidRDefault="006159CA" w:rsidP="006E3322">
      <w:pPr>
        <w:rPr>
          <w:lang w:val="lt-LT"/>
        </w:rPr>
      </w:pPr>
    </w:p>
    <w:p w14:paraId="2DCDF129" w14:textId="77777777" w:rsidR="006159CA" w:rsidRPr="00A7124F" w:rsidRDefault="006159CA" w:rsidP="00F07083">
      <w:pPr>
        <w:keepNext/>
        <w:tabs>
          <w:tab w:val="left" w:pos="567"/>
        </w:tabs>
        <w:spacing w:before="360" w:after="220"/>
        <w:ind w:left="562" w:hanging="562"/>
        <w:rPr>
          <w:b/>
          <w:bCs/>
          <w:szCs w:val="26"/>
          <w:lang w:val="lt-LT"/>
        </w:rPr>
      </w:pPr>
      <w:bookmarkStart w:id="28" w:name="_i4i7FfMnMVXhNpEUhxQli0qw2"/>
      <w:bookmarkEnd w:id="28"/>
      <w:r w:rsidRPr="00A7124F">
        <w:rPr>
          <w:b/>
          <w:bCs/>
          <w:szCs w:val="26"/>
          <w:lang w:val="lt-LT"/>
        </w:rPr>
        <w:lastRenderedPageBreak/>
        <w:t>4.7</w:t>
      </w:r>
      <w:r w:rsidRPr="00A7124F">
        <w:rPr>
          <w:b/>
          <w:bCs/>
          <w:szCs w:val="26"/>
          <w:lang w:val="lt-LT"/>
        </w:rPr>
        <w:tab/>
        <w:t>Poveikis gebėjimui vairuoti ir valdyti mechanizmus</w:t>
      </w:r>
    </w:p>
    <w:p w14:paraId="50A97794" w14:textId="77777777" w:rsidR="006159CA" w:rsidRPr="00F07083" w:rsidRDefault="006159CA" w:rsidP="00F07083">
      <w:pPr>
        <w:rPr>
          <w:lang w:val="lt-LT" w:eastAsia="lt-LT"/>
        </w:rPr>
      </w:pPr>
      <w:bookmarkStart w:id="29" w:name="_i4i5K1EQNoOA2aHxpUfNjNa2U"/>
      <w:bookmarkEnd w:id="29"/>
      <w:r w:rsidRPr="00F07083">
        <w:rPr>
          <w:rFonts w:cs="Myanmar Text"/>
          <w:lang w:val="lt-LT" w:eastAsia="lt-LT"/>
        </w:rPr>
        <w:t>Zolbetuksimabas gebėjimo vairuoti ir valdyti mechanizmus neveikia arba veikia nereikšmingai.</w:t>
      </w:r>
    </w:p>
    <w:p w14:paraId="105D3FC3" w14:textId="77777777" w:rsidR="006159CA" w:rsidRPr="00965D4C" w:rsidRDefault="006159CA">
      <w:pPr>
        <w:keepNext/>
        <w:keepLines/>
        <w:tabs>
          <w:tab w:val="left" w:pos="567"/>
        </w:tabs>
        <w:spacing w:before="220" w:after="220"/>
        <w:ind w:left="567" w:hanging="567"/>
        <w:rPr>
          <w:b/>
          <w:bCs/>
          <w:szCs w:val="26"/>
          <w:lang w:val="lt-LT"/>
        </w:rPr>
      </w:pPr>
      <w:bookmarkStart w:id="30" w:name="_i4i7ApsiAPtxmNjdkqk0pRkVI"/>
      <w:bookmarkEnd w:id="30"/>
      <w:r w:rsidRPr="00965D4C">
        <w:rPr>
          <w:b/>
          <w:bCs/>
          <w:szCs w:val="26"/>
          <w:lang w:val="lt-LT"/>
        </w:rPr>
        <w:t>4.8</w:t>
      </w:r>
      <w:r w:rsidRPr="00965D4C">
        <w:rPr>
          <w:b/>
          <w:bCs/>
          <w:szCs w:val="26"/>
          <w:lang w:val="lt-LT"/>
        </w:rPr>
        <w:tab/>
        <w:t>Nepageidaujamas poveikis</w:t>
      </w:r>
    </w:p>
    <w:p w14:paraId="6463CAE5" w14:textId="77777777" w:rsidR="006159CA" w:rsidRPr="00F07083" w:rsidRDefault="006159CA" w:rsidP="00F07083">
      <w:pPr>
        <w:keepNext/>
        <w:rPr>
          <w:rFonts w:cs="Myanmar Text"/>
          <w:b/>
          <w:bCs/>
          <w:lang w:val="lt-LT" w:eastAsia="lt-LT"/>
        </w:rPr>
      </w:pPr>
      <w:r w:rsidRPr="00F07083">
        <w:rPr>
          <w:rFonts w:cs="Myanmar Text"/>
          <w:u w:val="single"/>
          <w:lang w:val="lt-LT" w:eastAsia="lt-LT"/>
        </w:rPr>
        <w:t>Saugumo duomenų santrauka</w:t>
      </w:r>
    </w:p>
    <w:p w14:paraId="636B8FBA" w14:textId="77777777" w:rsidR="006159CA" w:rsidRPr="00F07083" w:rsidRDefault="006159CA" w:rsidP="00F07083">
      <w:pPr>
        <w:keepNext/>
        <w:rPr>
          <w:rFonts w:eastAsia="MS Mincho"/>
          <w:bCs/>
          <w:szCs w:val="24"/>
          <w:u w:val="single"/>
          <w:lang w:val="lt-LT" w:eastAsia="ja-JP"/>
        </w:rPr>
      </w:pPr>
    </w:p>
    <w:p w14:paraId="3075B8EC" w14:textId="77777777" w:rsidR="006159CA" w:rsidRPr="00F07083" w:rsidRDefault="006159CA" w:rsidP="00F07083">
      <w:pPr>
        <w:keepNext/>
        <w:rPr>
          <w:rFonts w:eastAsia="MS Mincho"/>
          <w:bCs/>
          <w:szCs w:val="24"/>
          <w:lang w:val="lt-LT" w:eastAsia="ja-JP"/>
        </w:rPr>
      </w:pPr>
      <w:r w:rsidRPr="00F07083">
        <w:rPr>
          <w:rFonts w:cs="Myanmar Text"/>
          <w:lang w:val="lt-LT" w:eastAsia="lt-LT"/>
        </w:rPr>
        <w:t xml:space="preserve">Vartojant zolbetuksimabo dažniausios nepageidaujamos reakcijos buvo pykinimas (77,2 %), vėmimas (66,9 %), sumažėjęs apetitas (42 %), neutropenija (30,7 %), sumažėjęs neutrofilų skaičius (28,4 %), sumažėjęs svoris (21,9 %), karščiavimas (17,4 %), hipoalbuminemija (17,1 %), periferinė edema (13,9 %), hipertenzija (9 %), dispepsija (7,8 %), drebulys (5,2 %), seilių hipersekrecija (3,8 %), su infuzija susijusi reakcija (3,2 %) ir padidėjęs jautrumas vaistiniam preparatui (1,6 %). </w:t>
      </w:r>
    </w:p>
    <w:p w14:paraId="2F441438" w14:textId="77777777" w:rsidR="006159CA" w:rsidRPr="00F07083" w:rsidRDefault="006159CA" w:rsidP="00F07083">
      <w:pPr>
        <w:keepNext/>
        <w:rPr>
          <w:rFonts w:eastAsia="MS Mincho"/>
          <w:bCs/>
          <w:szCs w:val="24"/>
          <w:u w:val="single"/>
          <w:lang w:val="lt-LT" w:eastAsia="ja-JP"/>
        </w:rPr>
      </w:pPr>
    </w:p>
    <w:p w14:paraId="61C8840E" w14:textId="77777777" w:rsidR="006159CA" w:rsidRPr="00F07083" w:rsidRDefault="006159CA" w:rsidP="00F07083">
      <w:pPr>
        <w:rPr>
          <w:rFonts w:eastAsia="MS Mincho"/>
          <w:lang w:val="lt-LT" w:eastAsia="ja-JP"/>
        </w:rPr>
      </w:pPr>
      <w:r w:rsidRPr="00F07083">
        <w:rPr>
          <w:rFonts w:cs="Myanmar Text"/>
          <w:lang w:val="lt-LT" w:eastAsia="lt-LT"/>
        </w:rPr>
        <w:t xml:space="preserve">Sunkios nepageidaujamos reakcijos pasireiškė 45 % zolbetuksimabu gydytų pacientų. Dažniausios sunkios nepageidaujamos reakcijos buvo vėmimas (6,8 %), pykinimas (4,9 %) ir sumažėjęs apetitas (1,9 %). </w:t>
      </w:r>
    </w:p>
    <w:p w14:paraId="647EF383" w14:textId="77777777" w:rsidR="006159CA" w:rsidRPr="00F07083" w:rsidRDefault="006159CA" w:rsidP="00F07083">
      <w:pPr>
        <w:keepNext/>
        <w:rPr>
          <w:rFonts w:eastAsia="MS Mincho"/>
          <w:lang w:val="lt-LT" w:eastAsia="ja-JP"/>
        </w:rPr>
      </w:pPr>
    </w:p>
    <w:p w14:paraId="7550CE0A" w14:textId="77777777" w:rsidR="006159CA" w:rsidRPr="00F07083" w:rsidRDefault="006159CA" w:rsidP="00F07083">
      <w:pPr>
        <w:rPr>
          <w:rFonts w:eastAsia="MS Mincho"/>
          <w:lang w:val="lt-LT" w:eastAsia="ja-JP"/>
        </w:rPr>
      </w:pPr>
      <w:r w:rsidRPr="00F07083">
        <w:rPr>
          <w:rFonts w:cs="Myanmar Text"/>
          <w:lang w:val="lt-LT" w:eastAsia="lt-LT"/>
        </w:rPr>
        <w:t xml:space="preserve">Dvidešimt procentų pacientų dėl nepageidaujamų reakcijų visam laikui nutraukė gydymą zolbetuksimabu; dažniausios nepageidaujamos reakcijos, dėl kurių teko nutraukti gydymą, buvo vėmimas (3,8 %) ir pykinimas (3,3 %). </w:t>
      </w:r>
    </w:p>
    <w:p w14:paraId="37FD5397" w14:textId="77777777" w:rsidR="006159CA" w:rsidRPr="00F07083" w:rsidRDefault="006159CA" w:rsidP="00F07083">
      <w:pPr>
        <w:rPr>
          <w:rFonts w:eastAsia="MS Mincho"/>
          <w:lang w:val="lt-LT" w:eastAsia="ja-JP"/>
        </w:rPr>
      </w:pPr>
    </w:p>
    <w:p w14:paraId="0C7C885F" w14:textId="77777777" w:rsidR="006159CA" w:rsidRPr="00F07083" w:rsidRDefault="006159CA" w:rsidP="00F07083">
      <w:pPr>
        <w:rPr>
          <w:rFonts w:eastAsia="MS Mincho"/>
          <w:lang w:val="lt-LT" w:eastAsia="ja-JP"/>
        </w:rPr>
      </w:pPr>
      <w:r w:rsidRPr="00F07083">
        <w:rPr>
          <w:rFonts w:cs="Myanmar Text"/>
          <w:lang w:val="lt-LT" w:eastAsia="lt-LT"/>
        </w:rPr>
        <w:t>Nepageidaujamos reakcijos, dėl kurių gydymą zolbetuksimabu teko pertraukti, pasireiškė 60,9 % pacientų; dažniausios nepageidaujamos reakcijos, dėl kurių teko pertraukti gydymą, buvo vėmimas (26,6 %), pykinimas (25,5 %), neutropenija (9,8 %), sumažėjęs neutrofilų skaičius (5,9 %), hipertenzija (3,2 %), drebulys (2,2 %), su infuzija susijusi reakcija (1,6 %), sumažėjęs apetitas (1,6 %) ir dispepsija (1,1 %).</w:t>
      </w:r>
    </w:p>
    <w:p w14:paraId="2088670D" w14:textId="77777777" w:rsidR="006159CA" w:rsidRPr="00F07083" w:rsidRDefault="006159CA" w:rsidP="00F07083">
      <w:pPr>
        <w:rPr>
          <w:rFonts w:eastAsia="MS Mincho"/>
          <w:lang w:val="lt-LT" w:eastAsia="ja-JP"/>
        </w:rPr>
      </w:pPr>
    </w:p>
    <w:p w14:paraId="2BE61C97" w14:textId="77777777" w:rsidR="006159CA" w:rsidRPr="00F07083" w:rsidRDefault="006159CA" w:rsidP="00F07083">
      <w:pPr>
        <w:keepNext/>
        <w:rPr>
          <w:rFonts w:cs="Myanmar Text"/>
          <w:b/>
          <w:lang w:val="lt-LT" w:eastAsia="lt-LT"/>
        </w:rPr>
      </w:pPr>
      <w:r w:rsidRPr="00F07083">
        <w:rPr>
          <w:rFonts w:cs="Myanmar Text"/>
          <w:u w:val="single"/>
          <w:lang w:val="lt-LT" w:eastAsia="lt-LT"/>
        </w:rPr>
        <w:t>Nepageidaujamų reakcijų santrauka lentelėje</w:t>
      </w:r>
    </w:p>
    <w:p w14:paraId="35E38F8B" w14:textId="77777777" w:rsidR="006159CA" w:rsidRPr="00F07083" w:rsidRDefault="006159CA" w:rsidP="00F07083">
      <w:pPr>
        <w:keepNext/>
        <w:rPr>
          <w:rFonts w:eastAsia="MS Mincho"/>
          <w:b/>
          <w:lang w:val="lt-LT" w:eastAsia="ja-JP"/>
        </w:rPr>
      </w:pPr>
    </w:p>
    <w:p w14:paraId="7606944B" w14:textId="77777777" w:rsidR="006159CA" w:rsidRPr="00F07083" w:rsidRDefault="006159CA" w:rsidP="00F07083">
      <w:pPr>
        <w:rPr>
          <w:rFonts w:eastAsia="MS Mincho"/>
          <w:lang w:val="lt-LT" w:eastAsia="lt-LT"/>
        </w:rPr>
      </w:pPr>
      <w:r w:rsidRPr="00F07083">
        <w:rPr>
          <w:rFonts w:cs="Myanmar Text"/>
          <w:lang w:val="lt-LT" w:eastAsia="lt-LT"/>
        </w:rPr>
        <w:t>Nepageidaujamų reakcijų dažnis apskaičiuotas remiantis dviejų II fazės tyrimų ir dviejų III fazės tyrimų, kuriuose dalyvavo 631 pacientas, duomenimis. Pacientams buvo skirta bent viena įsotinamoji 800 mg/m</w:t>
      </w:r>
      <w:r w:rsidRPr="00F07083">
        <w:rPr>
          <w:rFonts w:cs="Myanmar Text"/>
          <w:vertAlign w:val="superscript"/>
          <w:lang w:val="lt-LT" w:eastAsia="lt-LT"/>
        </w:rPr>
        <w:t>2</w:t>
      </w:r>
      <w:r w:rsidRPr="00F07083">
        <w:rPr>
          <w:rFonts w:cs="Myanmar Text"/>
          <w:lang w:val="lt-LT" w:eastAsia="lt-LT"/>
        </w:rPr>
        <w:t xml:space="preserve"> zolbetuksimabo dozė, po kurios kas 3 savaites buvo skiriamos palaikomosios 600 mg/m</w:t>
      </w:r>
      <w:r w:rsidRPr="00F07083">
        <w:rPr>
          <w:rFonts w:cs="Myanmar Text"/>
          <w:vertAlign w:val="superscript"/>
          <w:lang w:val="lt-LT" w:eastAsia="lt-LT"/>
        </w:rPr>
        <w:t>2</w:t>
      </w:r>
      <w:r w:rsidRPr="00F07083">
        <w:rPr>
          <w:rFonts w:cs="Myanmar Text"/>
          <w:lang w:val="lt-LT" w:eastAsia="lt-LT"/>
        </w:rPr>
        <w:t xml:space="preserve"> dozės kartu su chemoterapija fluoropirimidino ir platinos vaistiniais preparatais. Pacientų gydymo zolbetuksimabu trukmės mediana buvo 174 dienos (intervalas: nuo 1 iki 1 791 dienos). </w:t>
      </w:r>
    </w:p>
    <w:p w14:paraId="7574086A" w14:textId="77777777" w:rsidR="006159CA" w:rsidRPr="00F07083" w:rsidRDefault="006159CA" w:rsidP="00F07083">
      <w:pPr>
        <w:rPr>
          <w:rFonts w:eastAsia="MS Mincho"/>
          <w:lang w:val="lt-LT" w:eastAsia="ja-JP"/>
        </w:rPr>
      </w:pPr>
    </w:p>
    <w:p w14:paraId="7F73BE6B" w14:textId="77777777" w:rsidR="006159CA" w:rsidRPr="00F07083" w:rsidRDefault="006159CA" w:rsidP="00F07083">
      <w:pPr>
        <w:rPr>
          <w:rFonts w:eastAsia="MS Mincho"/>
          <w:lang w:val="lt-LT" w:eastAsia="ja-JP"/>
        </w:rPr>
      </w:pPr>
      <w:r w:rsidRPr="00F07083">
        <w:rPr>
          <w:rFonts w:cs="Myanmar Text"/>
          <w:lang w:val="lt-LT" w:eastAsia="lt-LT"/>
        </w:rPr>
        <w:t>Klinikinių tyrimų metu pastebėtos nepageidaujamos reakcijos išvardytos šiame skyriuje pagal dažnio kategoriją. Dažnio kategorijos apibrėžiamos taip: labai dažnas (≥ 1/10); dažnas (nuo ≥ 1/100 iki &lt; 1/10); nedažnas (nuo ≥ 1/1 000 iki &lt; 1/100); retas (nuo ≥ 1/10 000 iki &lt; 1/1 000); labai retas (&lt; 1/10 000); dažnis nežinomas (negali būti apskaičiuotas pagal turimus duomenis). Kiekvienoje dažnio grupėje nepageidaujamos reakcijos pateikiamos mažėjančio sunkumo tvarka.</w:t>
      </w:r>
    </w:p>
    <w:tbl>
      <w:tblPr>
        <w:tblW w:w="8909" w:type="dxa"/>
        <w:tblCellMar>
          <w:left w:w="0" w:type="dxa"/>
          <w:right w:w="115" w:type="dxa"/>
        </w:tblCellMar>
        <w:tblLook w:val="04A0" w:firstRow="1" w:lastRow="0" w:firstColumn="1" w:lastColumn="0" w:noHBand="0" w:noVBand="1"/>
      </w:tblPr>
      <w:tblGrid>
        <w:gridCol w:w="3037"/>
        <w:gridCol w:w="4111"/>
        <w:gridCol w:w="1761"/>
      </w:tblGrid>
      <w:tr w:rsidR="006159CA" w:rsidRPr="00F07083" w14:paraId="373649AA" w14:textId="77777777" w:rsidTr="003251DE">
        <w:trPr>
          <w:trHeight w:val="300"/>
        </w:trPr>
        <w:tc>
          <w:tcPr>
            <w:tcW w:w="8909" w:type="dxa"/>
            <w:gridSpan w:val="3"/>
            <w:tcBorders>
              <w:bottom w:val="single" w:sz="4" w:space="0" w:color="000000"/>
            </w:tcBorders>
            <w:vAlign w:val="bottom"/>
          </w:tcPr>
          <w:p w14:paraId="165D0F14" w14:textId="77777777" w:rsidR="006159CA" w:rsidRPr="00F07083" w:rsidRDefault="006159CA" w:rsidP="00F07083">
            <w:pPr>
              <w:keepNext/>
              <w:rPr>
                <w:rFonts w:eastAsia="Yu Gothic" w:cs="Myanmar Text"/>
                <w:b/>
                <w:bCs/>
                <w:lang w:val="lt-LT" w:eastAsia="ja-JP"/>
              </w:rPr>
            </w:pPr>
          </w:p>
          <w:p w14:paraId="0B181DA7" w14:textId="77777777" w:rsidR="006159CA" w:rsidRPr="00F07083" w:rsidRDefault="006159CA" w:rsidP="00F07083">
            <w:pPr>
              <w:keepNext/>
              <w:spacing w:after="120"/>
              <w:rPr>
                <w:rFonts w:eastAsia="Yu Gothic" w:cs="Myanmar Text"/>
                <w:b/>
                <w:bCs/>
                <w:lang w:val="lt-LT" w:eastAsia="ja-JP"/>
              </w:rPr>
            </w:pPr>
            <w:r w:rsidRPr="00F07083">
              <w:rPr>
                <w:rFonts w:cs="Myanmar Text"/>
                <w:b/>
                <w:lang w:val="lt-LT" w:eastAsia="lt-LT"/>
              </w:rPr>
              <w:t>4 lentelė. Nepageidaujamos reakcijos</w:t>
            </w:r>
          </w:p>
        </w:tc>
      </w:tr>
      <w:tr w:rsidR="006159CA" w:rsidRPr="00F07083" w14:paraId="386E3402" w14:textId="77777777" w:rsidTr="003251DE">
        <w:trPr>
          <w:trHeight w:val="300"/>
        </w:trPr>
        <w:tc>
          <w:tcPr>
            <w:tcW w:w="3037" w:type="dxa"/>
            <w:tcBorders>
              <w:top w:val="single" w:sz="4" w:space="0" w:color="000000"/>
              <w:left w:val="single" w:sz="4" w:space="0" w:color="000000"/>
              <w:bottom w:val="single" w:sz="4" w:space="0" w:color="000000"/>
              <w:right w:val="single" w:sz="4" w:space="0" w:color="000000"/>
            </w:tcBorders>
            <w:vAlign w:val="bottom"/>
          </w:tcPr>
          <w:p w14:paraId="38B4C8DD" w14:textId="77777777" w:rsidR="006159CA" w:rsidRPr="00F07083" w:rsidRDefault="006159CA" w:rsidP="00F07083">
            <w:pPr>
              <w:keepNext/>
              <w:ind w:left="105"/>
              <w:rPr>
                <w:rFonts w:eastAsia="Yu Gothic" w:cs="Myanmar Text"/>
                <w:b/>
                <w:bCs/>
                <w:lang w:val="lt-LT" w:eastAsia="ja-JP"/>
              </w:rPr>
            </w:pPr>
            <w:r w:rsidRPr="00F07083">
              <w:rPr>
                <w:rFonts w:eastAsia="Yu Gothic" w:cs="Myanmar Text"/>
                <w:b/>
                <w:bCs/>
                <w:lang w:val="lt-LT" w:eastAsia="ja-JP"/>
              </w:rPr>
              <w:t>MedDRA organų sistemų klasė</w:t>
            </w:r>
          </w:p>
        </w:tc>
        <w:tc>
          <w:tcPr>
            <w:tcW w:w="4111" w:type="dxa"/>
            <w:tcBorders>
              <w:top w:val="single" w:sz="4" w:space="0" w:color="000000"/>
              <w:left w:val="single" w:sz="4" w:space="0" w:color="000000"/>
              <w:bottom w:val="single" w:sz="4" w:space="0" w:color="000000"/>
              <w:right w:val="single" w:sz="4" w:space="0" w:color="000000"/>
            </w:tcBorders>
            <w:tcMar>
              <w:right w:w="0" w:type="dxa"/>
            </w:tcMar>
            <w:vAlign w:val="bottom"/>
          </w:tcPr>
          <w:p w14:paraId="0A8A926A" w14:textId="77777777" w:rsidR="006159CA" w:rsidRPr="00F07083" w:rsidRDefault="006159CA" w:rsidP="00F07083">
            <w:pPr>
              <w:keepNext/>
              <w:rPr>
                <w:rFonts w:eastAsia="Yu Gothic" w:cs="Myanmar Text"/>
                <w:b/>
                <w:bCs/>
                <w:lang w:val="lt-LT" w:eastAsia="ja-JP"/>
              </w:rPr>
            </w:pPr>
            <w:r w:rsidRPr="00F07083">
              <w:rPr>
                <w:rFonts w:eastAsia="Yu Gothic" w:cs="Myanmar Text"/>
                <w:b/>
                <w:bCs/>
                <w:lang w:val="lt-LT" w:eastAsia="ja-JP"/>
              </w:rPr>
              <w:t xml:space="preserve">  Nepageidaujama reakcija</w:t>
            </w:r>
          </w:p>
        </w:tc>
        <w:tc>
          <w:tcPr>
            <w:tcW w:w="1761" w:type="dxa"/>
            <w:tcBorders>
              <w:top w:val="single" w:sz="4" w:space="0" w:color="000000"/>
              <w:left w:val="single" w:sz="4" w:space="0" w:color="000000"/>
              <w:bottom w:val="single" w:sz="4" w:space="0" w:color="000000"/>
              <w:right w:val="single" w:sz="4" w:space="0" w:color="000000"/>
            </w:tcBorders>
            <w:tcMar>
              <w:right w:w="0" w:type="dxa"/>
            </w:tcMar>
            <w:vAlign w:val="bottom"/>
          </w:tcPr>
          <w:p w14:paraId="011FB4F8" w14:textId="77777777" w:rsidR="006159CA" w:rsidRPr="00F07083" w:rsidRDefault="006159CA" w:rsidP="00F07083">
            <w:pPr>
              <w:keepNext/>
              <w:rPr>
                <w:rFonts w:eastAsia="Yu Gothic" w:cs="Myanmar Text"/>
                <w:b/>
                <w:bCs/>
                <w:lang w:val="lt-LT" w:eastAsia="ja-JP"/>
              </w:rPr>
            </w:pPr>
            <w:r w:rsidRPr="00F07083">
              <w:rPr>
                <w:rFonts w:eastAsia="Yu Gothic" w:cs="Myanmar Text"/>
                <w:b/>
                <w:bCs/>
                <w:lang w:val="lt-LT" w:eastAsia="ja-JP"/>
              </w:rPr>
              <w:t xml:space="preserve">  Dažnis</w:t>
            </w:r>
          </w:p>
        </w:tc>
      </w:tr>
      <w:tr w:rsidR="006159CA" w:rsidRPr="00F07083" w14:paraId="7259783F" w14:textId="77777777" w:rsidTr="003251DE">
        <w:tc>
          <w:tcPr>
            <w:tcW w:w="3037" w:type="dxa"/>
            <w:vMerge w:val="restart"/>
            <w:tcBorders>
              <w:top w:val="single" w:sz="4" w:space="0" w:color="000000"/>
              <w:left w:val="single" w:sz="4" w:space="0" w:color="000000"/>
              <w:right w:val="single" w:sz="4" w:space="0" w:color="000000"/>
            </w:tcBorders>
            <w:tcMar>
              <w:left w:w="108" w:type="dxa"/>
              <w:right w:w="108" w:type="dxa"/>
            </w:tcMar>
          </w:tcPr>
          <w:p w14:paraId="76CE071E" w14:textId="77777777" w:rsidR="006159CA" w:rsidRPr="00F07083" w:rsidRDefault="006159CA" w:rsidP="00F07083">
            <w:pPr>
              <w:keepNext/>
              <w:rPr>
                <w:rFonts w:cs="Myanmar Text"/>
                <w:lang w:val="lt-LT" w:eastAsia="lt-LT"/>
              </w:rPr>
            </w:pPr>
            <w:r w:rsidRPr="00F07083">
              <w:rPr>
                <w:rFonts w:cs="Myanmar Text"/>
                <w:lang w:val="lt-LT" w:eastAsia="lt-LT"/>
              </w:rPr>
              <w:t>Kraujo ir limfinės sistemos sutrikimai</w:t>
            </w:r>
          </w:p>
        </w:tc>
        <w:tc>
          <w:tcPr>
            <w:tcW w:w="4111" w:type="dxa"/>
            <w:tcBorders>
              <w:top w:val="single" w:sz="4" w:space="0" w:color="000000"/>
              <w:left w:val="single" w:sz="4" w:space="0" w:color="000000"/>
              <w:bottom w:val="single" w:sz="4" w:space="0" w:color="000000"/>
              <w:right w:val="single" w:sz="4" w:space="0" w:color="000000"/>
            </w:tcBorders>
            <w:tcMar>
              <w:right w:w="0" w:type="dxa"/>
            </w:tcMar>
            <w:vAlign w:val="bottom"/>
          </w:tcPr>
          <w:p w14:paraId="58F3FFC2" w14:textId="77777777" w:rsidR="006159CA" w:rsidRPr="00F07083" w:rsidRDefault="006159CA" w:rsidP="00F07083">
            <w:pPr>
              <w:keepNext/>
              <w:rPr>
                <w:rFonts w:cs="Myanmar Text"/>
                <w:lang w:val="lt-LT" w:eastAsia="lt-LT"/>
              </w:rPr>
            </w:pPr>
            <w:r w:rsidRPr="00F07083">
              <w:rPr>
                <w:rFonts w:cs="Myanmar Text"/>
                <w:lang w:val="lt-LT" w:eastAsia="lt-LT"/>
              </w:rPr>
              <w:t xml:space="preserve">  Neutropenija</w:t>
            </w:r>
          </w:p>
        </w:tc>
        <w:tc>
          <w:tcPr>
            <w:tcW w:w="1761" w:type="dxa"/>
            <w:vMerge w:val="restart"/>
            <w:tcBorders>
              <w:top w:val="single" w:sz="4" w:space="0" w:color="000000"/>
              <w:left w:val="single" w:sz="4" w:space="0" w:color="000000"/>
              <w:right w:val="single" w:sz="4" w:space="0" w:color="000000"/>
            </w:tcBorders>
            <w:tcMar>
              <w:right w:w="0" w:type="dxa"/>
            </w:tcMar>
          </w:tcPr>
          <w:p w14:paraId="23A7AB0B" w14:textId="77777777" w:rsidR="006159CA" w:rsidRPr="00F07083" w:rsidRDefault="006159CA" w:rsidP="00F07083">
            <w:pPr>
              <w:keepNext/>
              <w:rPr>
                <w:rFonts w:cs="Myanmar Text"/>
                <w:lang w:val="lt-LT" w:eastAsia="lt-LT"/>
              </w:rPr>
            </w:pPr>
            <w:r w:rsidRPr="00F07083">
              <w:rPr>
                <w:rFonts w:cs="Myanmar Text"/>
                <w:lang w:val="lt-LT" w:eastAsia="lt-LT"/>
              </w:rPr>
              <w:t xml:space="preserve">  Labai dažnas</w:t>
            </w:r>
          </w:p>
        </w:tc>
      </w:tr>
      <w:tr w:rsidR="006159CA" w:rsidRPr="00F07083" w14:paraId="78DF1C22" w14:textId="77777777" w:rsidTr="003251DE">
        <w:tc>
          <w:tcPr>
            <w:tcW w:w="3037" w:type="dxa"/>
            <w:vMerge/>
            <w:tcBorders>
              <w:left w:val="single" w:sz="4" w:space="0" w:color="000000"/>
              <w:bottom w:val="single" w:sz="4" w:space="0" w:color="000000"/>
              <w:right w:val="single" w:sz="4" w:space="0" w:color="000000"/>
            </w:tcBorders>
            <w:tcMar>
              <w:left w:w="108" w:type="dxa"/>
              <w:right w:w="108" w:type="dxa"/>
            </w:tcMar>
            <w:vAlign w:val="bottom"/>
          </w:tcPr>
          <w:p w14:paraId="6D66EC04"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right w:w="0" w:type="dxa"/>
            </w:tcMar>
            <w:vAlign w:val="bottom"/>
          </w:tcPr>
          <w:p w14:paraId="20793B48" w14:textId="77777777" w:rsidR="006159CA" w:rsidRPr="00F07083" w:rsidRDefault="006159CA" w:rsidP="00F07083">
            <w:pPr>
              <w:keepNext/>
              <w:rPr>
                <w:rFonts w:cs="Myanmar Text"/>
                <w:lang w:val="lt-LT" w:eastAsia="lt-LT"/>
              </w:rPr>
            </w:pPr>
            <w:r w:rsidRPr="00F07083">
              <w:rPr>
                <w:rFonts w:cs="Myanmar Text"/>
                <w:lang w:val="lt-LT" w:eastAsia="lt-LT"/>
              </w:rPr>
              <w:t xml:space="preserve">  Sumažėjęs neutrofilų skaičius</w:t>
            </w:r>
          </w:p>
        </w:tc>
        <w:tc>
          <w:tcPr>
            <w:tcW w:w="1761" w:type="dxa"/>
            <w:vMerge/>
            <w:tcBorders>
              <w:left w:val="single" w:sz="4" w:space="0" w:color="000000"/>
              <w:bottom w:val="single" w:sz="4" w:space="0" w:color="000000"/>
              <w:right w:val="single" w:sz="4" w:space="0" w:color="000000"/>
            </w:tcBorders>
            <w:tcMar>
              <w:right w:w="0" w:type="dxa"/>
            </w:tcMar>
            <w:vAlign w:val="bottom"/>
          </w:tcPr>
          <w:p w14:paraId="65E40D4C" w14:textId="77777777" w:rsidR="006159CA" w:rsidRPr="00F07083" w:rsidRDefault="006159CA" w:rsidP="00F07083">
            <w:pPr>
              <w:keepNext/>
              <w:rPr>
                <w:rFonts w:cs="Myanmar Text"/>
                <w:lang w:val="lt-LT" w:eastAsia="lt-LT"/>
              </w:rPr>
            </w:pPr>
          </w:p>
        </w:tc>
      </w:tr>
      <w:tr w:rsidR="006159CA" w:rsidRPr="00F07083" w14:paraId="47B15C14" w14:textId="77777777" w:rsidTr="003251DE">
        <w:tc>
          <w:tcPr>
            <w:tcW w:w="3037" w:type="dxa"/>
            <w:vMerge w:val="restart"/>
            <w:tcBorders>
              <w:top w:val="single" w:sz="4" w:space="0" w:color="000000"/>
              <w:left w:val="single" w:sz="4" w:space="0" w:color="000000"/>
              <w:right w:val="single" w:sz="4" w:space="0" w:color="000000"/>
            </w:tcBorders>
            <w:tcMar>
              <w:left w:w="108" w:type="dxa"/>
              <w:right w:w="108" w:type="dxa"/>
            </w:tcMar>
          </w:tcPr>
          <w:p w14:paraId="22474A67" w14:textId="77777777" w:rsidR="006159CA" w:rsidRPr="00F07083" w:rsidRDefault="006159CA" w:rsidP="00F07083">
            <w:pPr>
              <w:keepNext/>
              <w:rPr>
                <w:rFonts w:eastAsia="Yu Gothic" w:cs="Myanmar Text"/>
                <w:lang w:val="lt-LT" w:eastAsia="ja-JP"/>
              </w:rPr>
            </w:pPr>
            <w:r w:rsidRPr="00F07083">
              <w:rPr>
                <w:rFonts w:cs="Myanmar Text"/>
                <w:lang w:val="lt-LT" w:eastAsia="lt-LT"/>
              </w:rPr>
              <w:t>Imuninės sistemos sutrikimai</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FE033F" w14:textId="77777777" w:rsidR="006159CA" w:rsidRPr="00F07083" w:rsidRDefault="006159CA" w:rsidP="00F07083">
            <w:pPr>
              <w:keepNext/>
              <w:rPr>
                <w:rFonts w:eastAsia="Yu Gothic" w:cs="Myanmar Text"/>
                <w:lang w:val="lt-LT" w:eastAsia="ja-JP"/>
              </w:rPr>
            </w:pPr>
            <w:r w:rsidRPr="00F07083">
              <w:rPr>
                <w:rFonts w:cs="Myanmar Text"/>
                <w:lang w:val="lt-LT" w:eastAsia="lt-LT"/>
              </w:rPr>
              <w:t>Padidėjęs jautrumas vaistiniam preparatui</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62CF59B5"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Dažnas</w:t>
            </w:r>
          </w:p>
        </w:tc>
      </w:tr>
      <w:tr w:rsidR="006159CA" w:rsidRPr="00F07083" w14:paraId="06CEEF16" w14:textId="77777777" w:rsidTr="003251DE">
        <w:tc>
          <w:tcPr>
            <w:tcW w:w="3037" w:type="dxa"/>
            <w:vMerge/>
            <w:tcBorders>
              <w:left w:val="single" w:sz="4" w:space="0" w:color="000000"/>
              <w:bottom w:val="single" w:sz="4" w:space="0" w:color="000000"/>
              <w:right w:val="single" w:sz="4" w:space="0" w:color="000000"/>
            </w:tcBorders>
            <w:tcMar>
              <w:left w:w="108" w:type="dxa"/>
              <w:right w:w="108" w:type="dxa"/>
            </w:tcMar>
            <w:vAlign w:val="bottom"/>
          </w:tcPr>
          <w:p w14:paraId="7A26579C" w14:textId="77777777" w:rsidR="006159CA" w:rsidRPr="00F07083" w:rsidRDefault="006159CA" w:rsidP="00F07083">
            <w:pPr>
              <w:keepNext/>
              <w:rPr>
                <w:rFonts w:eastAsia="Yu Gothic" w:cs="Myanmar Text"/>
                <w:lang w:val="lt-LT" w:eastAsia="ja-JP"/>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FBEE8A" w14:textId="77777777" w:rsidR="006159CA" w:rsidRPr="00F07083" w:rsidRDefault="006159CA" w:rsidP="00F07083">
            <w:pPr>
              <w:keepNext/>
              <w:rPr>
                <w:rFonts w:eastAsia="Yu Gothic" w:cs="Myanmar Text"/>
                <w:lang w:val="lt-LT" w:eastAsia="ja-JP"/>
              </w:rPr>
            </w:pPr>
            <w:r w:rsidRPr="00F07083">
              <w:rPr>
                <w:rFonts w:cs="Myanmar Text"/>
                <w:lang w:val="lt-LT" w:eastAsia="lt-LT"/>
              </w:rPr>
              <w:t>Anafilaksinė reakcija</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7AFAE923"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Nedažnas</w:t>
            </w:r>
          </w:p>
        </w:tc>
      </w:tr>
      <w:tr w:rsidR="006159CA" w:rsidRPr="00F07083" w14:paraId="436D4889" w14:textId="77777777" w:rsidTr="003251DE">
        <w:tc>
          <w:tcPr>
            <w:tcW w:w="3037" w:type="dxa"/>
            <w:vMerge w:val="restart"/>
            <w:tcBorders>
              <w:top w:val="single" w:sz="4" w:space="0" w:color="000000"/>
              <w:left w:val="single" w:sz="4" w:space="0" w:color="000000"/>
              <w:right w:val="single" w:sz="4" w:space="0" w:color="000000"/>
            </w:tcBorders>
            <w:tcMar>
              <w:left w:w="108" w:type="dxa"/>
              <w:right w:w="108" w:type="dxa"/>
            </w:tcMar>
          </w:tcPr>
          <w:p w14:paraId="4BB6CCC6" w14:textId="77777777" w:rsidR="006159CA" w:rsidRPr="00F07083" w:rsidRDefault="006159CA" w:rsidP="00F07083">
            <w:pPr>
              <w:keepNext/>
              <w:rPr>
                <w:rFonts w:eastAsia="Yu Gothic" w:cs="Myanmar Text"/>
                <w:lang w:val="lt-LT" w:eastAsia="ja-JP"/>
              </w:rPr>
            </w:pPr>
            <w:r w:rsidRPr="00F07083">
              <w:rPr>
                <w:rFonts w:cs="Myanmar Text"/>
                <w:lang w:val="lt-LT" w:eastAsia="lt-LT"/>
              </w:rPr>
              <w:t>Metabolizmo ir mitybos sutrikimai</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AA118" w14:textId="77777777" w:rsidR="006159CA" w:rsidRPr="00F07083" w:rsidRDefault="006159CA" w:rsidP="00F07083">
            <w:pPr>
              <w:keepNext/>
              <w:rPr>
                <w:rFonts w:eastAsia="Yu Gothic" w:cs="Myanmar Text"/>
                <w:lang w:val="lt-LT" w:eastAsia="ja-JP"/>
              </w:rPr>
            </w:pPr>
            <w:r w:rsidRPr="00F07083">
              <w:rPr>
                <w:rFonts w:cs="Myanmar Text"/>
                <w:lang w:val="lt-LT" w:eastAsia="lt-LT"/>
              </w:rPr>
              <w:t>Hipoalbuminemija</w:t>
            </w:r>
          </w:p>
        </w:tc>
        <w:tc>
          <w:tcPr>
            <w:tcW w:w="1761" w:type="dxa"/>
            <w:vMerge w:val="restart"/>
            <w:tcBorders>
              <w:top w:val="single" w:sz="4" w:space="0" w:color="000000"/>
              <w:left w:val="single" w:sz="4" w:space="0" w:color="000000"/>
              <w:right w:val="single" w:sz="4" w:space="0" w:color="000000"/>
            </w:tcBorders>
            <w:tcMar>
              <w:right w:w="0" w:type="dxa"/>
            </w:tcMar>
          </w:tcPr>
          <w:p w14:paraId="6462F566"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Labai dažnas</w:t>
            </w:r>
          </w:p>
        </w:tc>
      </w:tr>
      <w:tr w:rsidR="006159CA" w:rsidRPr="00F07083" w14:paraId="263B2318" w14:textId="77777777" w:rsidTr="003251DE">
        <w:tc>
          <w:tcPr>
            <w:tcW w:w="3037" w:type="dxa"/>
            <w:vMerge/>
            <w:tcBorders>
              <w:left w:val="single" w:sz="4" w:space="0" w:color="000000"/>
              <w:bottom w:val="single" w:sz="4" w:space="0" w:color="000000"/>
              <w:right w:val="single" w:sz="4" w:space="0" w:color="000000"/>
            </w:tcBorders>
            <w:tcMar>
              <w:left w:w="108" w:type="dxa"/>
              <w:right w:w="108" w:type="dxa"/>
            </w:tcMar>
            <w:vAlign w:val="bottom"/>
          </w:tcPr>
          <w:p w14:paraId="52847A9F"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611136" w14:textId="77777777" w:rsidR="006159CA" w:rsidRPr="00F07083" w:rsidRDefault="006159CA" w:rsidP="00F07083">
            <w:pPr>
              <w:keepNext/>
              <w:rPr>
                <w:rFonts w:cs="Myanmar Text"/>
                <w:lang w:val="lt-LT" w:eastAsia="lt-LT"/>
              </w:rPr>
            </w:pPr>
            <w:r w:rsidRPr="00F07083">
              <w:rPr>
                <w:rFonts w:cs="Myanmar Text"/>
                <w:lang w:val="lt-LT" w:eastAsia="lt-LT"/>
              </w:rPr>
              <w:t>Sumažėjęs apetitas</w:t>
            </w:r>
          </w:p>
        </w:tc>
        <w:tc>
          <w:tcPr>
            <w:tcW w:w="1761" w:type="dxa"/>
            <w:vMerge/>
            <w:tcBorders>
              <w:left w:val="single" w:sz="4" w:space="0" w:color="000000"/>
              <w:bottom w:val="single" w:sz="4" w:space="0" w:color="000000"/>
              <w:right w:val="single" w:sz="4" w:space="0" w:color="000000"/>
            </w:tcBorders>
            <w:tcMar>
              <w:right w:w="0" w:type="dxa"/>
            </w:tcMar>
          </w:tcPr>
          <w:p w14:paraId="09DE0A3B" w14:textId="77777777" w:rsidR="006159CA" w:rsidRPr="00F07083" w:rsidRDefault="006159CA" w:rsidP="00F07083">
            <w:pPr>
              <w:keepNext/>
              <w:rPr>
                <w:rFonts w:cs="Myanmar Text"/>
                <w:lang w:val="lt-LT" w:eastAsia="lt-LT"/>
              </w:rPr>
            </w:pPr>
          </w:p>
        </w:tc>
      </w:tr>
      <w:tr w:rsidR="006159CA" w:rsidRPr="00F07083" w14:paraId="2B078295" w14:textId="77777777" w:rsidTr="003251DE">
        <w:tc>
          <w:tcPr>
            <w:tcW w:w="3037"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45BE2942" w14:textId="77777777" w:rsidR="006159CA" w:rsidRPr="00F07083" w:rsidRDefault="006159CA" w:rsidP="00F07083">
            <w:pPr>
              <w:keepNext/>
              <w:rPr>
                <w:rFonts w:cs="Myanmar Text"/>
                <w:lang w:val="lt-LT" w:eastAsia="lt-LT"/>
              </w:rPr>
            </w:pPr>
            <w:r w:rsidRPr="00F07083">
              <w:rPr>
                <w:rFonts w:cs="Myanmar Text"/>
                <w:lang w:val="lt-LT" w:eastAsia="lt-LT"/>
              </w:rPr>
              <w:t>Kraujagyslių sutrikimai</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41A524" w14:textId="77777777" w:rsidR="006159CA" w:rsidRPr="00F07083" w:rsidRDefault="006159CA" w:rsidP="00F07083">
            <w:pPr>
              <w:keepNext/>
              <w:rPr>
                <w:rFonts w:cs="Myanmar Text"/>
                <w:lang w:val="lt-LT" w:eastAsia="lt-LT"/>
              </w:rPr>
            </w:pPr>
            <w:r w:rsidRPr="00F07083">
              <w:rPr>
                <w:rFonts w:cs="Myanmar Text"/>
                <w:lang w:val="lt-LT" w:eastAsia="lt-LT"/>
              </w:rPr>
              <w:t>Hipertenzija</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10691997" w14:textId="77777777" w:rsidR="006159CA" w:rsidRPr="00F07083" w:rsidRDefault="006159CA" w:rsidP="00F07083">
            <w:pPr>
              <w:keepNext/>
              <w:rPr>
                <w:rFonts w:cs="Myanmar Text"/>
                <w:lang w:val="lt-LT" w:eastAsia="lt-LT"/>
              </w:rPr>
            </w:pPr>
            <w:r w:rsidRPr="00F07083">
              <w:rPr>
                <w:rFonts w:cs="Myanmar Text"/>
                <w:lang w:val="lt-LT" w:eastAsia="lt-LT"/>
              </w:rPr>
              <w:t xml:space="preserve">  Dažnas</w:t>
            </w:r>
          </w:p>
        </w:tc>
      </w:tr>
      <w:tr w:rsidR="006159CA" w:rsidRPr="00F07083" w14:paraId="1FF703AC" w14:textId="77777777" w:rsidTr="003251DE">
        <w:tc>
          <w:tcPr>
            <w:tcW w:w="3037" w:type="dxa"/>
            <w:vMerge w:val="restart"/>
            <w:tcBorders>
              <w:top w:val="single" w:sz="4" w:space="0" w:color="000000"/>
              <w:left w:val="single" w:sz="4" w:space="0" w:color="000000"/>
              <w:right w:val="single" w:sz="4" w:space="0" w:color="000000"/>
            </w:tcBorders>
            <w:tcMar>
              <w:left w:w="108" w:type="dxa"/>
              <w:right w:w="108" w:type="dxa"/>
            </w:tcMar>
          </w:tcPr>
          <w:p w14:paraId="5A2967F7" w14:textId="77777777" w:rsidR="006159CA" w:rsidRPr="00F07083" w:rsidRDefault="006159CA" w:rsidP="00F07083">
            <w:pPr>
              <w:keepNext/>
              <w:rPr>
                <w:rFonts w:eastAsia="Yu Gothic" w:cs="Myanmar Text"/>
                <w:lang w:val="lt-LT" w:eastAsia="ja-JP"/>
              </w:rPr>
            </w:pPr>
            <w:r w:rsidRPr="00F07083">
              <w:rPr>
                <w:rFonts w:cs="Myanmar Text"/>
                <w:lang w:val="lt-LT" w:eastAsia="lt-LT"/>
              </w:rPr>
              <w:t>Virškinimo trakto sutrikimai</w:t>
            </w:r>
          </w:p>
          <w:p w14:paraId="018666C5" w14:textId="77777777" w:rsidR="006159CA" w:rsidRPr="00F07083" w:rsidRDefault="006159CA" w:rsidP="00F07083">
            <w:pPr>
              <w:keepNext/>
              <w:rPr>
                <w:rFonts w:eastAsia="Yu Gothic" w:cs="Myanmar Text"/>
                <w:lang w:val="lt-LT" w:eastAsia="ja-JP"/>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214698" w14:textId="77777777" w:rsidR="006159CA" w:rsidRPr="00F07083" w:rsidRDefault="006159CA" w:rsidP="00F07083">
            <w:pPr>
              <w:keepNext/>
              <w:rPr>
                <w:rFonts w:eastAsia="Yu Gothic" w:cs="Myanmar Text"/>
                <w:lang w:val="lt-LT" w:eastAsia="ja-JP"/>
              </w:rPr>
            </w:pPr>
            <w:r w:rsidRPr="00F07083">
              <w:rPr>
                <w:rFonts w:cs="Myanmar Text"/>
                <w:lang w:val="lt-LT" w:eastAsia="lt-LT"/>
              </w:rPr>
              <w:t>Vėmimas</w:t>
            </w:r>
          </w:p>
        </w:tc>
        <w:tc>
          <w:tcPr>
            <w:tcW w:w="1761" w:type="dxa"/>
            <w:vMerge w:val="restart"/>
            <w:tcBorders>
              <w:top w:val="single" w:sz="4" w:space="0" w:color="000000"/>
              <w:left w:val="single" w:sz="4" w:space="0" w:color="000000"/>
              <w:right w:val="single" w:sz="4" w:space="0" w:color="000000"/>
            </w:tcBorders>
            <w:tcMar>
              <w:right w:w="0" w:type="dxa"/>
            </w:tcMar>
          </w:tcPr>
          <w:p w14:paraId="439E0372"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Labai dažnas</w:t>
            </w:r>
          </w:p>
        </w:tc>
      </w:tr>
      <w:tr w:rsidR="006159CA" w:rsidRPr="00F07083" w14:paraId="7A1DB2A2" w14:textId="77777777" w:rsidTr="003251DE">
        <w:tc>
          <w:tcPr>
            <w:tcW w:w="3037" w:type="dxa"/>
            <w:vMerge/>
            <w:tcBorders>
              <w:left w:val="single" w:sz="4" w:space="0" w:color="000000"/>
              <w:right w:val="single" w:sz="4" w:space="0" w:color="000000"/>
            </w:tcBorders>
            <w:tcMar>
              <w:left w:w="108" w:type="dxa"/>
              <w:right w:w="108" w:type="dxa"/>
            </w:tcMar>
            <w:vAlign w:val="bottom"/>
          </w:tcPr>
          <w:p w14:paraId="625491C8"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99D9D" w14:textId="77777777" w:rsidR="006159CA" w:rsidRPr="00F07083" w:rsidRDefault="006159CA" w:rsidP="00F07083">
            <w:pPr>
              <w:keepNext/>
              <w:rPr>
                <w:rFonts w:cs="Myanmar Text"/>
                <w:lang w:val="lt-LT" w:eastAsia="lt-LT"/>
              </w:rPr>
            </w:pPr>
            <w:r w:rsidRPr="00F07083">
              <w:rPr>
                <w:rFonts w:cs="Myanmar Text"/>
                <w:lang w:val="lt-LT" w:eastAsia="lt-LT"/>
              </w:rPr>
              <w:t>Pykinimas</w:t>
            </w:r>
          </w:p>
        </w:tc>
        <w:tc>
          <w:tcPr>
            <w:tcW w:w="1761" w:type="dxa"/>
            <w:vMerge/>
            <w:tcBorders>
              <w:left w:val="single" w:sz="4" w:space="0" w:color="000000"/>
              <w:bottom w:val="single" w:sz="4" w:space="0" w:color="000000"/>
              <w:right w:val="single" w:sz="4" w:space="0" w:color="000000"/>
            </w:tcBorders>
            <w:tcMar>
              <w:right w:w="0" w:type="dxa"/>
            </w:tcMar>
          </w:tcPr>
          <w:p w14:paraId="2BD088D2" w14:textId="77777777" w:rsidR="006159CA" w:rsidRPr="00F07083" w:rsidRDefault="006159CA" w:rsidP="00F07083">
            <w:pPr>
              <w:keepNext/>
              <w:rPr>
                <w:rFonts w:cs="Myanmar Text"/>
                <w:lang w:val="lt-LT" w:eastAsia="lt-LT"/>
              </w:rPr>
            </w:pPr>
          </w:p>
        </w:tc>
      </w:tr>
      <w:tr w:rsidR="006159CA" w:rsidRPr="00F07083" w14:paraId="7AD53D85" w14:textId="77777777" w:rsidTr="003251DE">
        <w:tc>
          <w:tcPr>
            <w:tcW w:w="3037" w:type="dxa"/>
            <w:vMerge/>
            <w:tcBorders>
              <w:left w:val="single" w:sz="4" w:space="0" w:color="000000"/>
              <w:right w:val="single" w:sz="4" w:space="0" w:color="000000"/>
            </w:tcBorders>
            <w:tcMar>
              <w:left w:w="108" w:type="dxa"/>
              <w:right w:w="108" w:type="dxa"/>
            </w:tcMar>
            <w:vAlign w:val="bottom"/>
          </w:tcPr>
          <w:p w14:paraId="605AE297"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B3B0DF" w14:textId="77777777" w:rsidR="006159CA" w:rsidRPr="00F07083" w:rsidRDefault="006159CA" w:rsidP="00F07083">
            <w:pPr>
              <w:keepNext/>
              <w:rPr>
                <w:rFonts w:cs="Myanmar Text"/>
                <w:lang w:val="lt-LT" w:eastAsia="lt-LT"/>
              </w:rPr>
            </w:pPr>
            <w:r w:rsidRPr="00F07083">
              <w:rPr>
                <w:rFonts w:cs="Myanmar Text"/>
                <w:lang w:val="lt-LT" w:eastAsia="lt-LT"/>
              </w:rPr>
              <w:t>Dispepsija</w:t>
            </w:r>
          </w:p>
        </w:tc>
        <w:tc>
          <w:tcPr>
            <w:tcW w:w="1761" w:type="dxa"/>
            <w:vMerge w:val="restart"/>
            <w:tcBorders>
              <w:top w:val="single" w:sz="4" w:space="0" w:color="000000"/>
              <w:left w:val="single" w:sz="4" w:space="0" w:color="000000"/>
              <w:right w:val="single" w:sz="4" w:space="0" w:color="000000"/>
            </w:tcBorders>
            <w:tcMar>
              <w:right w:w="0" w:type="dxa"/>
            </w:tcMar>
          </w:tcPr>
          <w:p w14:paraId="1D9511B6" w14:textId="77777777" w:rsidR="006159CA" w:rsidRPr="00F07083" w:rsidRDefault="006159CA" w:rsidP="00F07083">
            <w:pPr>
              <w:keepNext/>
              <w:rPr>
                <w:rFonts w:cs="Myanmar Text"/>
                <w:lang w:val="lt-LT" w:eastAsia="lt-LT"/>
              </w:rPr>
            </w:pPr>
            <w:r w:rsidRPr="00F07083">
              <w:rPr>
                <w:rFonts w:cs="Myanmar Text"/>
                <w:lang w:val="lt-LT" w:eastAsia="lt-LT"/>
              </w:rPr>
              <w:t xml:space="preserve">  Dažnas</w:t>
            </w:r>
          </w:p>
        </w:tc>
      </w:tr>
      <w:tr w:rsidR="006159CA" w:rsidRPr="00F07083" w14:paraId="762167B4" w14:textId="77777777" w:rsidTr="003251DE">
        <w:tc>
          <w:tcPr>
            <w:tcW w:w="3037" w:type="dxa"/>
            <w:vMerge/>
            <w:tcBorders>
              <w:left w:val="single" w:sz="4" w:space="0" w:color="000000"/>
              <w:bottom w:val="single" w:sz="4" w:space="0" w:color="000000"/>
              <w:right w:val="single" w:sz="4" w:space="0" w:color="000000"/>
            </w:tcBorders>
            <w:tcMar>
              <w:left w:w="108" w:type="dxa"/>
              <w:right w:w="108" w:type="dxa"/>
            </w:tcMar>
            <w:vAlign w:val="bottom"/>
          </w:tcPr>
          <w:p w14:paraId="61A5FF51" w14:textId="77777777" w:rsidR="006159CA" w:rsidRPr="00F07083" w:rsidRDefault="006159CA" w:rsidP="00F07083">
            <w:pPr>
              <w:keepNext/>
              <w:rPr>
                <w:rFonts w:eastAsia="Yu Gothic" w:cs="Myanmar Text"/>
                <w:lang w:val="lt-LT" w:eastAsia="ja-JP"/>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40A4C3" w14:textId="77777777" w:rsidR="006159CA" w:rsidRPr="00F07083" w:rsidRDefault="006159CA" w:rsidP="00F07083">
            <w:pPr>
              <w:keepNext/>
              <w:rPr>
                <w:rFonts w:eastAsia="Yu Gothic" w:cs="Myanmar Text"/>
                <w:lang w:val="lt-LT" w:eastAsia="ja-JP"/>
              </w:rPr>
            </w:pPr>
            <w:r w:rsidRPr="00F07083">
              <w:rPr>
                <w:rFonts w:cs="Myanmar Text"/>
                <w:lang w:val="lt-LT" w:eastAsia="lt-LT"/>
              </w:rPr>
              <w:t>Seilių hipersekrecija</w:t>
            </w:r>
          </w:p>
        </w:tc>
        <w:tc>
          <w:tcPr>
            <w:tcW w:w="1761" w:type="dxa"/>
            <w:vMerge/>
            <w:tcBorders>
              <w:left w:val="single" w:sz="4" w:space="0" w:color="000000"/>
              <w:bottom w:val="single" w:sz="4" w:space="0" w:color="000000"/>
              <w:right w:val="single" w:sz="4" w:space="0" w:color="000000"/>
            </w:tcBorders>
            <w:tcMar>
              <w:right w:w="0" w:type="dxa"/>
            </w:tcMar>
          </w:tcPr>
          <w:p w14:paraId="22FD9A9E" w14:textId="77777777" w:rsidR="006159CA" w:rsidRPr="00F07083" w:rsidRDefault="006159CA" w:rsidP="00F07083">
            <w:pPr>
              <w:keepNext/>
              <w:rPr>
                <w:rFonts w:eastAsia="Yu Gothic" w:cs="Myanmar Text"/>
                <w:lang w:val="lt-LT" w:eastAsia="ja-JP"/>
              </w:rPr>
            </w:pPr>
          </w:p>
        </w:tc>
      </w:tr>
      <w:tr w:rsidR="006159CA" w:rsidRPr="00F07083" w14:paraId="74A54042" w14:textId="77777777" w:rsidTr="003251DE">
        <w:tc>
          <w:tcPr>
            <w:tcW w:w="3037" w:type="dxa"/>
            <w:vMerge w:val="restart"/>
            <w:tcBorders>
              <w:top w:val="single" w:sz="4" w:space="0" w:color="000000"/>
              <w:left w:val="single" w:sz="4" w:space="0" w:color="000000"/>
              <w:right w:val="single" w:sz="4" w:space="0" w:color="000000"/>
            </w:tcBorders>
            <w:tcMar>
              <w:left w:w="108" w:type="dxa"/>
              <w:right w:w="108" w:type="dxa"/>
            </w:tcMar>
          </w:tcPr>
          <w:p w14:paraId="7A944917" w14:textId="77777777" w:rsidR="006159CA" w:rsidRPr="00F07083" w:rsidRDefault="006159CA" w:rsidP="00F07083">
            <w:pPr>
              <w:keepNext/>
              <w:rPr>
                <w:rFonts w:eastAsia="Yu Gothic" w:cs="Myanmar Text"/>
                <w:lang w:val="lt-LT" w:eastAsia="ja-JP"/>
              </w:rPr>
            </w:pPr>
            <w:r w:rsidRPr="00F07083">
              <w:rPr>
                <w:rFonts w:cs="Myanmar Text"/>
                <w:lang w:val="lt-LT" w:eastAsia="lt-LT"/>
              </w:rPr>
              <w:t>Bendrieji sutrikimai ir vartojimo vietos pažeidimai</w:t>
            </w:r>
          </w:p>
          <w:p w14:paraId="25C4FC5B" w14:textId="77777777" w:rsidR="006159CA" w:rsidRPr="00F07083" w:rsidRDefault="006159CA" w:rsidP="00F07083">
            <w:pPr>
              <w:keepNext/>
              <w:rPr>
                <w:rFonts w:eastAsia="Yu Gothic" w:cs="Myanmar Text"/>
                <w:lang w:val="lt-LT" w:eastAsia="ja-JP"/>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11F26C" w14:textId="77777777" w:rsidR="006159CA" w:rsidRPr="00F07083" w:rsidRDefault="006159CA" w:rsidP="00F07083">
            <w:pPr>
              <w:keepNext/>
              <w:rPr>
                <w:rFonts w:eastAsia="Yu Gothic" w:cs="Myanmar Text"/>
                <w:lang w:val="lt-LT" w:eastAsia="ja-JP"/>
              </w:rPr>
            </w:pPr>
            <w:r w:rsidRPr="00F07083">
              <w:rPr>
                <w:rFonts w:cs="Myanmar Text"/>
                <w:lang w:val="lt-LT" w:eastAsia="lt-LT"/>
              </w:rPr>
              <w:t>Karščiavimas</w:t>
            </w:r>
          </w:p>
        </w:tc>
        <w:tc>
          <w:tcPr>
            <w:tcW w:w="1761" w:type="dxa"/>
            <w:vMerge w:val="restart"/>
            <w:tcBorders>
              <w:top w:val="single" w:sz="4" w:space="0" w:color="000000"/>
              <w:left w:val="single" w:sz="4" w:space="0" w:color="000000"/>
              <w:right w:val="single" w:sz="4" w:space="0" w:color="000000"/>
            </w:tcBorders>
            <w:tcMar>
              <w:right w:w="0" w:type="dxa"/>
            </w:tcMar>
          </w:tcPr>
          <w:p w14:paraId="788DD805"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Labai dažnas</w:t>
            </w:r>
          </w:p>
        </w:tc>
      </w:tr>
      <w:tr w:rsidR="006159CA" w:rsidRPr="00F07083" w14:paraId="1A906978" w14:textId="77777777" w:rsidTr="003251DE">
        <w:tc>
          <w:tcPr>
            <w:tcW w:w="3037" w:type="dxa"/>
            <w:vMerge/>
            <w:tcBorders>
              <w:left w:val="single" w:sz="4" w:space="0" w:color="000000"/>
              <w:right w:val="single" w:sz="4" w:space="0" w:color="000000"/>
            </w:tcBorders>
            <w:tcMar>
              <w:left w:w="108" w:type="dxa"/>
              <w:right w:w="108" w:type="dxa"/>
            </w:tcMar>
            <w:vAlign w:val="bottom"/>
          </w:tcPr>
          <w:p w14:paraId="029F1B57"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E899B8" w14:textId="77777777" w:rsidR="006159CA" w:rsidRPr="00F07083" w:rsidRDefault="006159CA" w:rsidP="00F07083">
            <w:pPr>
              <w:keepNext/>
              <w:rPr>
                <w:rFonts w:cs="Myanmar Text"/>
                <w:lang w:val="lt-LT" w:eastAsia="lt-LT"/>
              </w:rPr>
            </w:pPr>
            <w:r w:rsidRPr="00F07083">
              <w:rPr>
                <w:rFonts w:cs="Myanmar Text"/>
                <w:lang w:val="lt-LT" w:eastAsia="lt-LT"/>
              </w:rPr>
              <w:t>Periferinė edema</w:t>
            </w:r>
          </w:p>
        </w:tc>
        <w:tc>
          <w:tcPr>
            <w:tcW w:w="1761" w:type="dxa"/>
            <w:vMerge/>
            <w:tcBorders>
              <w:left w:val="single" w:sz="4" w:space="0" w:color="000000"/>
              <w:bottom w:val="single" w:sz="4" w:space="0" w:color="000000"/>
              <w:right w:val="single" w:sz="4" w:space="0" w:color="000000"/>
            </w:tcBorders>
            <w:tcMar>
              <w:right w:w="0" w:type="dxa"/>
            </w:tcMar>
          </w:tcPr>
          <w:p w14:paraId="725DFBC3" w14:textId="77777777" w:rsidR="006159CA" w:rsidRPr="00F07083" w:rsidRDefault="006159CA" w:rsidP="00F07083">
            <w:pPr>
              <w:keepNext/>
              <w:rPr>
                <w:rFonts w:cs="Myanmar Text"/>
                <w:lang w:val="lt-LT" w:eastAsia="lt-LT"/>
              </w:rPr>
            </w:pPr>
          </w:p>
        </w:tc>
      </w:tr>
      <w:tr w:rsidR="006159CA" w:rsidRPr="00F07083" w14:paraId="7D7E4917" w14:textId="77777777" w:rsidTr="003251DE">
        <w:tc>
          <w:tcPr>
            <w:tcW w:w="3037" w:type="dxa"/>
            <w:vMerge/>
            <w:tcBorders>
              <w:left w:val="single" w:sz="4" w:space="0" w:color="000000"/>
              <w:bottom w:val="single" w:sz="4" w:space="0" w:color="000000"/>
              <w:right w:val="single" w:sz="4" w:space="0" w:color="000000"/>
            </w:tcBorders>
            <w:tcMar>
              <w:left w:w="108" w:type="dxa"/>
              <w:right w:w="108" w:type="dxa"/>
            </w:tcMar>
            <w:vAlign w:val="bottom"/>
          </w:tcPr>
          <w:p w14:paraId="312ADD5D" w14:textId="77777777" w:rsidR="006159CA" w:rsidRPr="00F07083" w:rsidRDefault="006159CA" w:rsidP="00F07083">
            <w:pPr>
              <w:keepNext/>
              <w:rPr>
                <w:rFonts w:cs="Myanmar Text"/>
                <w:lang w:val="lt-LT" w:eastAsia="lt-LT"/>
              </w:rPr>
            </w:pP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7AF82C" w14:textId="77777777" w:rsidR="006159CA" w:rsidRPr="00F07083" w:rsidRDefault="006159CA" w:rsidP="00F07083">
            <w:pPr>
              <w:keepNext/>
              <w:rPr>
                <w:rFonts w:cs="Myanmar Text"/>
                <w:lang w:val="lt-LT" w:eastAsia="lt-LT"/>
              </w:rPr>
            </w:pPr>
            <w:r w:rsidRPr="00F07083">
              <w:rPr>
                <w:rFonts w:cs="Myanmar Text"/>
                <w:lang w:val="lt-LT" w:eastAsia="lt-LT"/>
              </w:rPr>
              <w:t>Drebulys</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0C8FA374" w14:textId="77777777" w:rsidR="006159CA" w:rsidRPr="00F07083" w:rsidRDefault="006159CA" w:rsidP="00F07083">
            <w:pPr>
              <w:keepNext/>
              <w:rPr>
                <w:rFonts w:cs="Myanmar Text"/>
                <w:lang w:val="lt-LT" w:eastAsia="lt-LT"/>
              </w:rPr>
            </w:pPr>
            <w:r w:rsidRPr="00F07083">
              <w:rPr>
                <w:rFonts w:cs="Myanmar Text"/>
                <w:lang w:val="lt-LT" w:eastAsia="lt-LT"/>
              </w:rPr>
              <w:t xml:space="preserve">  Dažnas</w:t>
            </w:r>
          </w:p>
        </w:tc>
      </w:tr>
      <w:tr w:rsidR="006159CA" w:rsidRPr="00F07083" w14:paraId="4EC62D1C" w14:textId="77777777" w:rsidTr="003251DE">
        <w:tc>
          <w:tcPr>
            <w:tcW w:w="3037"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70C70125" w14:textId="77777777" w:rsidR="006159CA" w:rsidRPr="00F07083" w:rsidRDefault="006159CA" w:rsidP="00F07083">
            <w:pPr>
              <w:keepNext/>
              <w:rPr>
                <w:rFonts w:cs="Myanmar Text"/>
                <w:lang w:val="lt-LT" w:eastAsia="lt-LT"/>
              </w:rPr>
            </w:pPr>
            <w:r w:rsidRPr="00F07083">
              <w:rPr>
                <w:rFonts w:cs="Myanmar Text"/>
                <w:lang w:val="lt-LT" w:eastAsia="lt-LT"/>
              </w:rPr>
              <w:t>Tyrimai</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83EA25" w14:textId="77777777" w:rsidR="006159CA" w:rsidRPr="00F07083" w:rsidRDefault="006159CA" w:rsidP="00F07083">
            <w:pPr>
              <w:keepNext/>
              <w:rPr>
                <w:rFonts w:cs="Myanmar Text"/>
                <w:lang w:val="lt-LT" w:eastAsia="lt-LT"/>
              </w:rPr>
            </w:pPr>
            <w:r w:rsidRPr="00F07083">
              <w:rPr>
                <w:rFonts w:cs="Myanmar Text"/>
                <w:lang w:val="lt-LT" w:eastAsia="lt-LT"/>
              </w:rPr>
              <w:t>Sumažėjęs svoris</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68BA5119" w14:textId="77777777" w:rsidR="006159CA" w:rsidRPr="00F07083" w:rsidRDefault="006159CA" w:rsidP="00F07083">
            <w:pPr>
              <w:keepNext/>
              <w:rPr>
                <w:rFonts w:cs="Myanmar Text"/>
                <w:lang w:val="lt-LT" w:eastAsia="lt-LT"/>
              </w:rPr>
            </w:pPr>
            <w:r w:rsidRPr="00F07083">
              <w:rPr>
                <w:rFonts w:cs="Myanmar Text"/>
                <w:lang w:val="lt-LT" w:eastAsia="lt-LT"/>
              </w:rPr>
              <w:t xml:space="preserve">  Labai dažnas</w:t>
            </w:r>
          </w:p>
        </w:tc>
      </w:tr>
      <w:tr w:rsidR="006159CA" w:rsidRPr="00F07083" w14:paraId="7A79165A" w14:textId="77777777" w:rsidTr="003251DE">
        <w:tc>
          <w:tcPr>
            <w:tcW w:w="3037" w:type="dxa"/>
            <w:tcBorders>
              <w:top w:val="single" w:sz="4" w:space="0" w:color="000000"/>
              <w:left w:val="single" w:sz="4" w:space="0" w:color="000000"/>
              <w:bottom w:val="single" w:sz="4" w:space="0" w:color="000000"/>
              <w:right w:val="single" w:sz="4" w:space="0" w:color="000000"/>
            </w:tcBorders>
            <w:tcMar>
              <w:left w:w="108" w:type="dxa"/>
              <w:right w:w="108" w:type="dxa"/>
            </w:tcMar>
            <w:vAlign w:val="bottom"/>
          </w:tcPr>
          <w:p w14:paraId="23BD5CC5" w14:textId="77777777" w:rsidR="006159CA" w:rsidRPr="00F07083" w:rsidRDefault="006159CA" w:rsidP="00F07083">
            <w:pPr>
              <w:keepNext/>
              <w:rPr>
                <w:rFonts w:eastAsia="Yu Gothic" w:cs="Myanmar Text"/>
                <w:lang w:val="lt-LT" w:eastAsia="ja-JP"/>
              </w:rPr>
            </w:pPr>
            <w:r w:rsidRPr="00F07083">
              <w:rPr>
                <w:rFonts w:cs="Myanmar Text"/>
                <w:lang w:val="lt-LT" w:eastAsia="lt-LT"/>
              </w:rPr>
              <w:t>Sužalojimai, apsinuodijimai ir procedūrų komplikacijos</w:t>
            </w:r>
          </w:p>
        </w:tc>
        <w:tc>
          <w:tcPr>
            <w:tcW w:w="41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9CC3FD" w14:textId="77777777" w:rsidR="006159CA" w:rsidRPr="00F07083" w:rsidRDefault="006159CA" w:rsidP="00F07083">
            <w:pPr>
              <w:keepNext/>
              <w:rPr>
                <w:rFonts w:eastAsia="Yu Gothic" w:cs="Myanmar Text"/>
                <w:lang w:val="lt-LT" w:eastAsia="ja-JP"/>
              </w:rPr>
            </w:pPr>
            <w:r w:rsidRPr="00F07083">
              <w:rPr>
                <w:rFonts w:cs="Myanmar Text"/>
                <w:lang w:val="lt-LT" w:eastAsia="lt-LT"/>
              </w:rPr>
              <w:t>Su infuzija susijusi reakcija</w:t>
            </w:r>
          </w:p>
        </w:tc>
        <w:tc>
          <w:tcPr>
            <w:tcW w:w="1761" w:type="dxa"/>
            <w:tcBorders>
              <w:top w:val="single" w:sz="4" w:space="0" w:color="000000"/>
              <w:left w:val="single" w:sz="4" w:space="0" w:color="000000"/>
              <w:bottom w:val="single" w:sz="4" w:space="0" w:color="000000"/>
              <w:right w:val="single" w:sz="4" w:space="0" w:color="000000"/>
            </w:tcBorders>
            <w:tcMar>
              <w:right w:w="0" w:type="dxa"/>
            </w:tcMar>
          </w:tcPr>
          <w:p w14:paraId="43179342" w14:textId="77777777" w:rsidR="006159CA" w:rsidRPr="00F07083" w:rsidRDefault="006159CA" w:rsidP="00F07083">
            <w:pPr>
              <w:keepNext/>
              <w:rPr>
                <w:rFonts w:eastAsia="Yu Gothic" w:cs="Myanmar Text"/>
                <w:lang w:val="lt-LT" w:eastAsia="ja-JP"/>
              </w:rPr>
            </w:pPr>
            <w:r w:rsidRPr="00F07083">
              <w:rPr>
                <w:rFonts w:eastAsia="Yu Gothic" w:cs="Myanmar Text"/>
                <w:lang w:val="lt-LT" w:eastAsia="ja-JP"/>
              </w:rPr>
              <w:t xml:space="preserve">  Dažnas</w:t>
            </w:r>
          </w:p>
        </w:tc>
      </w:tr>
    </w:tbl>
    <w:p w14:paraId="125B7090" w14:textId="77777777" w:rsidR="006159CA" w:rsidRPr="00F07083" w:rsidRDefault="006159CA" w:rsidP="00F07083">
      <w:pPr>
        <w:rPr>
          <w:rFonts w:ascii="Calibri" w:hAnsi="Calibri" w:cs="Calibri"/>
          <w:lang w:val="lt-LT" w:eastAsia="lt-LT"/>
        </w:rPr>
      </w:pPr>
      <w:r w:rsidRPr="00F07083">
        <w:rPr>
          <w:rFonts w:ascii="Calibri" w:hAnsi="Calibri" w:cs="Myanmar Text"/>
          <w:lang w:val="lt-LT" w:eastAsia="lt-LT"/>
        </w:rPr>
        <w:t xml:space="preserve"> </w:t>
      </w:r>
    </w:p>
    <w:p w14:paraId="58F9ED26" w14:textId="77777777" w:rsidR="006159CA" w:rsidRPr="00F07083" w:rsidRDefault="006159CA" w:rsidP="00F07083">
      <w:pPr>
        <w:keepNext/>
        <w:keepLines/>
        <w:rPr>
          <w:rFonts w:cs="Myanmar Text"/>
          <w:b/>
          <w:bCs/>
          <w:lang w:val="lt-LT" w:eastAsia="lt-LT"/>
        </w:rPr>
      </w:pPr>
      <w:r w:rsidRPr="00F07083">
        <w:rPr>
          <w:rFonts w:cs="Myanmar Text"/>
          <w:u w:val="single"/>
          <w:lang w:val="lt-LT" w:eastAsia="lt-LT"/>
        </w:rPr>
        <w:t>Atrinktų nepageidaujamų reakcijų apibūdinimas</w:t>
      </w:r>
    </w:p>
    <w:p w14:paraId="070BA46C" w14:textId="77777777" w:rsidR="006159CA" w:rsidRPr="00F07083" w:rsidRDefault="006159CA" w:rsidP="00F07083">
      <w:pPr>
        <w:rPr>
          <w:rFonts w:eastAsia="MS Mincho"/>
          <w:lang w:val="lt-LT" w:eastAsia="ja-JP"/>
        </w:rPr>
      </w:pPr>
    </w:p>
    <w:p w14:paraId="64AF8000" w14:textId="77777777" w:rsidR="006159CA" w:rsidRPr="00F07083" w:rsidRDefault="006159CA" w:rsidP="00F07083">
      <w:pPr>
        <w:rPr>
          <w:rFonts w:eastAsia="MS Mincho" w:cs="Myanmar Text"/>
          <w:i/>
          <w:iCs/>
          <w:u w:val="single"/>
          <w:lang w:val="lt-LT" w:eastAsia="ja-JP"/>
        </w:rPr>
      </w:pPr>
      <w:r w:rsidRPr="00F07083">
        <w:rPr>
          <w:rFonts w:cs="Myanmar Text"/>
          <w:i/>
          <w:u w:val="single"/>
          <w:lang w:val="lt-LT" w:eastAsia="lt-LT"/>
        </w:rPr>
        <w:t>Padidėjusio jautrumo reakcijos</w:t>
      </w:r>
    </w:p>
    <w:p w14:paraId="3BCE65C1" w14:textId="77777777" w:rsidR="006159CA" w:rsidRPr="00F07083" w:rsidRDefault="006159CA" w:rsidP="00F07083">
      <w:pPr>
        <w:rPr>
          <w:rFonts w:eastAsia="MS Mincho"/>
          <w:i/>
          <w:iCs/>
          <w:u w:val="single"/>
          <w:lang w:val="lt-LT" w:eastAsia="ja-JP"/>
        </w:rPr>
      </w:pPr>
    </w:p>
    <w:p w14:paraId="78226A36" w14:textId="77777777" w:rsidR="006159CA" w:rsidRPr="00F07083" w:rsidRDefault="006159CA" w:rsidP="00F07083">
      <w:pPr>
        <w:rPr>
          <w:rFonts w:eastAsia="MS Mincho"/>
          <w:lang w:val="lt-LT" w:eastAsia="ja-JP"/>
        </w:rPr>
      </w:pPr>
      <w:r w:rsidRPr="00F07083">
        <w:rPr>
          <w:rFonts w:cs="Myanmar Text"/>
          <w:lang w:val="lt-LT" w:eastAsia="lt-LT"/>
        </w:rPr>
        <w:t xml:space="preserve">Integruota saugumo analizė parodė, kad visų laipsnių anafilaksinės reakcijos ir padidėjusio jautrumo vaistiniam preparatui reakcijos pasireiškimo dažnis zolbetuksimabo skiriant kartu su chemoterapija fluoropirimidino ir platinos vaistiniais preparatais buvo atitinkamai 0,5 % ir 1,6 %. </w:t>
      </w:r>
    </w:p>
    <w:p w14:paraId="5B51964C" w14:textId="77777777" w:rsidR="006159CA" w:rsidRPr="00F07083" w:rsidRDefault="006159CA" w:rsidP="00F07083">
      <w:pPr>
        <w:rPr>
          <w:rFonts w:eastAsia="MS Mincho"/>
          <w:lang w:val="lt-LT" w:eastAsia="ja-JP"/>
        </w:rPr>
      </w:pPr>
    </w:p>
    <w:p w14:paraId="63FFC50A" w14:textId="77777777" w:rsidR="006159CA" w:rsidRPr="00F07083" w:rsidRDefault="006159CA" w:rsidP="00F07083">
      <w:pPr>
        <w:rPr>
          <w:rFonts w:eastAsia="MS Mincho"/>
          <w:lang w:val="lt-LT" w:eastAsia="ja-JP"/>
        </w:rPr>
      </w:pPr>
      <w:r w:rsidRPr="00F07083">
        <w:rPr>
          <w:rFonts w:cs="Myanmar Text"/>
          <w:lang w:val="lt-LT" w:eastAsia="lt-LT"/>
        </w:rPr>
        <w:t xml:space="preserve">Sunkios (3 laipsnio) anafilaksinės reakcijos ir padidėjusio jautrumo vaistiniam preparatui pasireiškimo dažnis zolbetuksimabo skiriant kartu su chemoterapija fluoropirimidino ir platinos vaistiniais preparatais buvo atitinkamai 0,5 % ir 0,2 %.  </w:t>
      </w:r>
    </w:p>
    <w:p w14:paraId="6636EBE5" w14:textId="77777777" w:rsidR="006159CA" w:rsidRPr="00F07083" w:rsidRDefault="006159CA" w:rsidP="00F07083">
      <w:pPr>
        <w:rPr>
          <w:rFonts w:eastAsia="MS Mincho"/>
          <w:lang w:val="lt-LT" w:eastAsia="ja-JP"/>
        </w:rPr>
      </w:pPr>
    </w:p>
    <w:p w14:paraId="6404932B" w14:textId="77777777" w:rsidR="006159CA" w:rsidRPr="00F07083" w:rsidRDefault="006159CA" w:rsidP="00F07083">
      <w:pPr>
        <w:rPr>
          <w:rFonts w:eastAsia="MS Mincho" w:cs="Myanmar Text"/>
          <w:lang w:val="lt-LT" w:eastAsia="lt-LT"/>
        </w:rPr>
      </w:pPr>
      <w:r w:rsidRPr="00F07083">
        <w:rPr>
          <w:rFonts w:cs="Myanmar Text"/>
          <w:lang w:val="lt-LT" w:eastAsia="lt-LT"/>
        </w:rPr>
        <w:t xml:space="preserve">Dėl anafilaksinės reakcijos 0,3 % pacientų gydymą zolbetuksimabu teko nutraukti visam laikui. Dėl padidėjusio jautrumo vaistiniam preparatui gydymą zolbetuksimabu teko pertraukti 0,3 % pacientų. </w:t>
      </w:r>
    </w:p>
    <w:p w14:paraId="1E8ED6CD" w14:textId="77777777" w:rsidR="006159CA" w:rsidRPr="00F07083" w:rsidRDefault="006159CA" w:rsidP="00F07083">
      <w:pPr>
        <w:rPr>
          <w:rFonts w:eastAsia="MS Mincho" w:cs="Myanmar Text"/>
          <w:lang w:val="lt-LT" w:eastAsia="lt-LT"/>
        </w:rPr>
      </w:pPr>
    </w:p>
    <w:p w14:paraId="68D34BD0" w14:textId="77777777" w:rsidR="006159CA" w:rsidRPr="00F07083" w:rsidRDefault="006159CA" w:rsidP="00F07083">
      <w:pPr>
        <w:rPr>
          <w:rFonts w:eastAsia="MS Mincho" w:cs="Myanmar Text"/>
          <w:lang w:val="lt-LT" w:eastAsia="lt-LT"/>
        </w:rPr>
      </w:pPr>
      <w:r w:rsidRPr="00F07083">
        <w:rPr>
          <w:rFonts w:cs="Myanmar Text"/>
          <w:lang w:val="lt-LT" w:eastAsia="lt-LT"/>
        </w:rPr>
        <w:t>Dėl padidėjusio jautrumo vaistiniam preparatui zolbetuksimabo arba chemoterapijos fluoropirimidino ir platinos vaistiniais preparatais infuzijos greitis buvo sumažintas 0,2 % pacientų.</w:t>
      </w:r>
    </w:p>
    <w:p w14:paraId="0D10667F" w14:textId="77777777" w:rsidR="006159CA" w:rsidRPr="00F07083" w:rsidRDefault="006159CA" w:rsidP="00F07083">
      <w:pPr>
        <w:rPr>
          <w:rFonts w:cs="Myanmar Text"/>
          <w:lang w:val="lt-LT" w:eastAsia="lt-LT"/>
        </w:rPr>
      </w:pPr>
    </w:p>
    <w:p w14:paraId="4938DA3F" w14:textId="77777777" w:rsidR="006159CA" w:rsidRPr="00F07083" w:rsidRDefault="006159CA" w:rsidP="00F07083">
      <w:pPr>
        <w:keepNext/>
        <w:rPr>
          <w:rFonts w:cs="Myanmar Text"/>
          <w:i/>
          <w:u w:val="single"/>
          <w:lang w:val="lt-LT" w:eastAsia="lt-LT"/>
        </w:rPr>
      </w:pPr>
      <w:r w:rsidRPr="00F07083">
        <w:rPr>
          <w:rFonts w:cs="Myanmar Text"/>
          <w:i/>
          <w:u w:val="single"/>
          <w:lang w:val="lt-LT" w:eastAsia="lt-LT"/>
        </w:rPr>
        <w:t>Su infuzija susijusi reakcija</w:t>
      </w:r>
    </w:p>
    <w:p w14:paraId="25198100" w14:textId="77777777" w:rsidR="006159CA" w:rsidRPr="00F07083" w:rsidRDefault="006159CA" w:rsidP="00F07083">
      <w:pPr>
        <w:keepNext/>
        <w:rPr>
          <w:rFonts w:eastAsia="MS Mincho"/>
          <w:i/>
          <w:iCs/>
          <w:u w:val="single"/>
          <w:lang w:val="lt-LT" w:eastAsia="ja-JP"/>
        </w:rPr>
      </w:pPr>
    </w:p>
    <w:p w14:paraId="5E7695DE" w14:textId="77777777" w:rsidR="006159CA" w:rsidRPr="00F07083" w:rsidRDefault="006159CA" w:rsidP="00F07083">
      <w:pPr>
        <w:rPr>
          <w:rFonts w:eastAsia="MS Mincho"/>
          <w:lang w:val="lt-LT" w:eastAsia="ja-JP"/>
        </w:rPr>
      </w:pPr>
      <w:r w:rsidRPr="00F07083">
        <w:rPr>
          <w:rFonts w:cs="Myanmar Text"/>
          <w:lang w:val="lt-LT" w:eastAsia="lt-LT"/>
        </w:rPr>
        <w:t>Integruota saugumo analizė parodė, kad visų laipsnių SISR pasireiškimo dažnis zolbetuksimabo skiriant kartu su chemoterapija fluoropirimidino ir platinos vaistiniais preparatais buvo 3,2 %.</w:t>
      </w:r>
    </w:p>
    <w:p w14:paraId="066060AF" w14:textId="77777777" w:rsidR="006159CA" w:rsidRPr="00F07083" w:rsidRDefault="006159CA" w:rsidP="00F07083">
      <w:pPr>
        <w:rPr>
          <w:rFonts w:eastAsia="MS Mincho"/>
          <w:lang w:val="lt-LT" w:eastAsia="ja-JP"/>
        </w:rPr>
      </w:pPr>
    </w:p>
    <w:p w14:paraId="3A69D6CB" w14:textId="77777777" w:rsidR="006159CA" w:rsidRPr="00F07083" w:rsidRDefault="006159CA" w:rsidP="00F07083">
      <w:pPr>
        <w:rPr>
          <w:rFonts w:cs="Myanmar Text"/>
          <w:lang w:val="lt-LT" w:eastAsia="lt-LT"/>
        </w:rPr>
      </w:pPr>
      <w:r w:rsidRPr="00F07083">
        <w:rPr>
          <w:rFonts w:cs="Myanmar Text"/>
          <w:lang w:val="lt-LT" w:eastAsia="lt-LT"/>
        </w:rPr>
        <w:t xml:space="preserve">Sunkios (3 laipsnio) SISR pasireiškė 0,5 % pacientų, gydytų zolbetuksimabu kartu su chemoterapija fluoropirimidino ir platinos vaistiniais preparatais. </w:t>
      </w:r>
    </w:p>
    <w:p w14:paraId="0961EC96" w14:textId="77777777" w:rsidR="006159CA" w:rsidRPr="00F07083" w:rsidRDefault="006159CA" w:rsidP="00F07083">
      <w:pPr>
        <w:rPr>
          <w:rFonts w:eastAsia="MS Mincho"/>
          <w:lang w:val="lt-LT" w:eastAsia="ja-JP"/>
        </w:rPr>
      </w:pPr>
    </w:p>
    <w:p w14:paraId="0CBDEADF" w14:textId="77777777" w:rsidR="006159CA" w:rsidRPr="00F07083" w:rsidRDefault="006159CA" w:rsidP="00F07083">
      <w:pPr>
        <w:rPr>
          <w:rFonts w:eastAsia="MS Mincho"/>
          <w:szCs w:val="24"/>
          <w:lang w:val="lt-LT" w:eastAsia="ja-JP"/>
        </w:rPr>
      </w:pPr>
      <w:r w:rsidRPr="00F07083">
        <w:rPr>
          <w:rFonts w:cs="Myanmar Text"/>
          <w:lang w:val="lt-LT" w:eastAsia="lt-LT"/>
        </w:rPr>
        <w:t xml:space="preserve">Dėl SISR 0,5 % pacientų gydymą zolbetuksimabu teko nutraukti visam laikui, o 1,6 % pacientų gydymą teko pertraukti. Dėl SISR zolbetuksimabo arba chemoterapijos fluoropirimidino ir platinos vaistiniais preparatais infuzijos greitis buvo sumažintas 0,3 % pacientų. </w:t>
      </w:r>
    </w:p>
    <w:p w14:paraId="6CE81F36" w14:textId="77777777" w:rsidR="006159CA" w:rsidRPr="00F07083" w:rsidRDefault="006159CA" w:rsidP="00F07083">
      <w:pPr>
        <w:rPr>
          <w:rFonts w:eastAsia="MS Mincho"/>
          <w:lang w:val="lt-LT" w:eastAsia="ja-JP"/>
        </w:rPr>
      </w:pPr>
    </w:p>
    <w:p w14:paraId="20024F48" w14:textId="77777777" w:rsidR="006159CA" w:rsidRPr="00F07083" w:rsidRDefault="006159CA" w:rsidP="00F07083">
      <w:pPr>
        <w:rPr>
          <w:rFonts w:cs="Myanmar Text"/>
          <w:i/>
          <w:u w:val="single"/>
          <w:lang w:val="lt-LT" w:eastAsia="lt-LT"/>
        </w:rPr>
      </w:pPr>
      <w:r w:rsidRPr="00F07083">
        <w:rPr>
          <w:rFonts w:cs="Myanmar Text"/>
          <w:i/>
          <w:u w:val="single"/>
          <w:lang w:val="lt-LT" w:eastAsia="lt-LT"/>
        </w:rPr>
        <w:t>Pykinimas ir vėmimas</w:t>
      </w:r>
    </w:p>
    <w:p w14:paraId="13A84FF4" w14:textId="77777777" w:rsidR="006159CA" w:rsidRPr="00F07083" w:rsidRDefault="006159CA" w:rsidP="00F07083">
      <w:pPr>
        <w:rPr>
          <w:rFonts w:eastAsia="MS Mincho"/>
          <w:i/>
          <w:iCs/>
          <w:u w:val="single"/>
          <w:lang w:val="lt-LT" w:eastAsia="ja-JP"/>
        </w:rPr>
      </w:pPr>
    </w:p>
    <w:p w14:paraId="3B101277" w14:textId="77777777" w:rsidR="006159CA" w:rsidRPr="00F07083" w:rsidRDefault="006159CA" w:rsidP="00F07083">
      <w:pPr>
        <w:rPr>
          <w:rFonts w:eastAsia="MS Mincho"/>
          <w:lang w:val="lt-LT" w:eastAsia="ja-JP"/>
        </w:rPr>
      </w:pPr>
      <w:r w:rsidRPr="00F07083">
        <w:rPr>
          <w:rFonts w:cs="Myanmar Text"/>
          <w:lang w:val="lt-LT" w:eastAsia="lt-LT"/>
        </w:rPr>
        <w:t xml:space="preserve">Integruota saugumo analizė parodė, kad visų laipsnių pykinimo ir vėmimo pasireiškimo dažnis zolbetuksimabo skiriant kartu su chemoterapija fluoropirimidino ir platinos vaistiniais preparatais </w:t>
      </w:r>
      <w:r w:rsidRPr="00F07083">
        <w:rPr>
          <w:rFonts w:cs="Myanmar Text"/>
          <w:lang w:val="lt-LT" w:eastAsia="lt-LT"/>
        </w:rPr>
        <w:lastRenderedPageBreak/>
        <w:t>buvo atitinkamai 77,2 % ir 66,9 %. Pykinimas ir vėmimas dažniau pasireiškė pirmojo gydymo ciklo metu, o per tolesnius gydymo ciklus jų dažnis buvo mažesnis. Laiko mediana iki pykinimo ir vėmimo pasireiškimo pradžios zolbetuksimabo skiriant kartu su chemoterapija fluoropirimidino ir platinos vaistiniais preparatais buvo 1 diena. Vidutinė pykinimo ir vėmimo trukmė zolbetuksimabo skiriant kartu su chemoterapija fluoropirimidino ir platinos vaistiniais preparatais buvo atitinkamai 3 dienos ir 1 diena.</w:t>
      </w:r>
    </w:p>
    <w:p w14:paraId="72A13C5D" w14:textId="77777777" w:rsidR="006159CA" w:rsidRPr="00F07083" w:rsidRDefault="006159CA" w:rsidP="00F07083">
      <w:pPr>
        <w:rPr>
          <w:rFonts w:eastAsia="MS Mincho"/>
          <w:lang w:val="lt-LT" w:eastAsia="ja-JP"/>
        </w:rPr>
      </w:pPr>
    </w:p>
    <w:p w14:paraId="2E95B386" w14:textId="77777777" w:rsidR="006159CA" w:rsidRPr="00F07083" w:rsidRDefault="006159CA" w:rsidP="00F07083">
      <w:pPr>
        <w:rPr>
          <w:rFonts w:eastAsia="MS Mincho"/>
          <w:lang w:val="lt-LT" w:eastAsia="ja-JP"/>
        </w:rPr>
      </w:pPr>
      <w:r w:rsidRPr="00F07083">
        <w:rPr>
          <w:rFonts w:cs="Myanmar Text"/>
          <w:lang w:val="lt-LT" w:eastAsia="lt-LT"/>
        </w:rPr>
        <w:t xml:space="preserve">Stipraus (3 laipsnio) pykinimo ir vėmimo pasireiškimo dažnis zolbetuksimabo skiriant kartu su chemoterapija fluoropirimidino ir platinos vaistiniais preparatais buvo atitinkamai 11,6 % ir 13,6 %. </w:t>
      </w:r>
    </w:p>
    <w:p w14:paraId="4014D959" w14:textId="77777777" w:rsidR="006159CA" w:rsidRPr="00F07083" w:rsidRDefault="006159CA" w:rsidP="00F07083">
      <w:pPr>
        <w:rPr>
          <w:rFonts w:eastAsia="MS Mincho"/>
          <w:lang w:val="lt-LT" w:eastAsia="ja-JP"/>
        </w:rPr>
      </w:pPr>
    </w:p>
    <w:p w14:paraId="7AE2F19D" w14:textId="77777777" w:rsidR="006159CA" w:rsidRPr="00965D4C" w:rsidRDefault="006159CA" w:rsidP="00087CC9">
      <w:pPr>
        <w:rPr>
          <w:lang w:val="lt-LT"/>
        </w:rPr>
      </w:pPr>
      <w:r w:rsidRPr="00F07083">
        <w:rPr>
          <w:rFonts w:cs="Myanmar Text"/>
          <w:lang w:val="lt-LT" w:eastAsia="lt-LT"/>
        </w:rPr>
        <w:t xml:space="preserve">Dėl pykinimo 3,3 % pacientų gydymą zolbetuksimabu teko nutraukti visam laikui, o 25,5 % pacientų gydymą teko pertraukti. Dėl vėmimo 3,8 % pacientų gydymą zolbetuksimabu teko nutraukti visam laikui, o 26,6 % pacientų gydymą teko pertraukti. Zolbetuksimabo arba chemoterapijos fluoropirimidino ir platinos vaistiniais preparatais infuzijos greitis 9,7 % pacientų buvo sumažintas dėl pykinimo, o 7,8 % pacientų – dėl vėmimo. </w:t>
      </w:r>
    </w:p>
    <w:p w14:paraId="6F5BFC68" w14:textId="77777777" w:rsidR="006159CA" w:rsidRPr="00A7124F" w:rsidRDefault="006159CA" w:rsidP="009139D3">
      <w:pPr>
        <w:snapToGrid w:val="0"/>
        <w:spacing w:line="14" w:lineRule="exact"/>
        <w:rPr>
          <w:rFonts w:eastAsia="MS Mincho"/>
          <w:lang w:val="lt-LT" w:eastAsia="ja-JP"/>
        </w:rPr>
      </w:pPr>
      <w:r w:rsidRPr="00965D4C">
        <w:rPr>
          <w:lang w:val="lt-LT"/>
        </w:rPr>
        <w:t xml:space="preserve"> </w:t>
      </w:r>
    </w:p>
    <w:p w14:paraId="36EF2309" w14:textId="77777777" w:rsidR="006159CA" w:rsidRPr="00A7124F" w:rsidRDefault="006159CA">
      <w:pPr>
        <w:keepNext/>
        <w:keepLines/>
        <w:spacing w:before="220"/>
        <w:rPr>
          <w:bCs/>
          <w:u w:val="single"/>
          <w:lang w:val="lt-LT"/>
        </w:rPr>
      </w:pPr>
      <w:bookmarkStart w:id="31" w:name="_i4i33tdouc1fjLe9kCA87OaLz"/>
      <w:bookmarkEnd w:id="31"/>
      <w:r w:rsidRPr="00A7124F">
        <w:rPr>
          <w:bCs/>
          <w:u w:val="single"/>
          <w:lang w:val="lt-LT"/>
        </w:rPr>
        <w:t>Pranešimas apie įtariamas nepageidaujamas reakcijas</w:t>
      </w:r>
    </w:p>
    <w:p w14:paraId="0F1FD07D" w14:textId="77777777" w:rsidR="006159CA" w:rsidRPr="00A7124F" w:rsidRDefault="006159CA" w:rsidP="00C85BF9">
      <w:pPr>
        <w:rPr>
          <w:lang w:val="lt-LT"/>
        </w:rPr>
      </w:pPr>
      <w:r w:rsidRPr="00A7124F">
        <w:rPr>
          <w:lang w:val="lt-LT"/>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w:t>
      </w:r>
      <w:r w:rsidRPr="00A7124F">
        <w:rPr>
          <w:highlight w:val="lightGray"/>
          <w:lang w:val="lt-LT"/>
        </w:rPr>
        <w:t xml:space="preserve">naudodamiesi </w:t>
      </w:r>
      <w:hyperlink r:id="rId23" w:history="1">
        <w:r w:rsidRPr="00A7124F">
          <w:rPr>
            <w:color w:val="0000FF" w:themeColor="hyperlink"/>
            <w:highlight w:val="lightGray"/>
            <w:u w:val="single"/>
            <w:lang w:val="lt-LT"/>
          </w:rPr>
          <w:t>V priede</w:t>
        </w:r>
      </w:hyperlink>
      <w:r w:rsidRPr="00A7124F">
        <w:rPr>
          <w:highlight w:val="lightGray"/>
          <w:lang w:val="lt-LT"/>
        </w:rPr>
        <w:t xml:space="preserve"> nurodyta nacionaline pranešimo sistema</w:t>
      </w:r>
      <w:r w:rsidRPr="00A7124F">
        <w:rPr>
          <w:lang w:val="lt-LT"/>
        </w:rPr>
        <w:t>.</w:t>
      </w:r>
    </w:p>
    <w:p w14:paraId="528DF213" w14:textId="77777777" w:rsidR="006159CA" w:rsidRPr="00A7124F" w:rsidRDefault="006159CA">
      <w:pPr>
        <w:keepNext/>
        <w:keepLines/>
        <w:tabs>
          <w:tab w:val="left" w:pos="567"/>
        </w:tabs>
        <w:spacing w:before="220" w:after="220"/>
        <w:ind w:left="567" w:hanging="567"/>
        <w:rPr>
          <w:b/>
          <w:bCs/>
          <w:szCs w:val="26"/>
          <w:lang w:val="lt-LT"/>
        </w:rPr>
      </w:pPr>
      <w:bookmarkStart w:id="32" w:name="_i4i7Vpbf15Qm1UUoLEvLedkyV"/>
      <w:bookmarkEnd w:id="32"/>
      <w:r w:rsidRPr="00A7124F">
        <w:rPr>
          <w:b/>
          <w:bCs/>
          <w:szCs w:val="26"/>
          <w:lang w:val="lt-LT"/>
        </w:rPr>
        <w:t>4.9</w:t>
      </w:r>
      <w:r w:rsidRPr="00A7124F">
        <w:rPr>
          <w:b/>
          <w:bCs/>
          <w:szCs w:val="26"/>
          <w:lang w:val="lt-LT"/>
        </w:rPr>
        <w:tab/>
        <w:t>Perdozavimas</w:t>
      </w:r>
    </w:p>
    <w:p w14:paraId="2A8C9241" w14:textId="77777777" w:rsidR="006159CA" w:rsidRPr="00F07083" w:rsidRDefault="006159CA" w:rsidP="0061618A">
      <w:pPr>
        <w:rPr>
          <w:rFonts w:cs="Myanmar Text"/>
          <w:lang w:val="lt-LT" w:eastAsia="lt-LT"/>
        </w:rPr>
      </w:pPr>
      <w:r w:rsidRPr="00F07083">
        <w:rPr>
          <w:rFonts w:cs="Myanmar Text"/>
          <w:lang w:val="lt-LT" w:eastAsia="lt-LT"/>
        </w:rPr>
        <w:t>Perdozavimo atveju reikia atidžiai stebėti, ar pacientui nepasireiškia nepageidaujamų reakcijų, ir prireikus skirti palaikomąjį gydymą.</w:t>
      </w:r>
    </w:p>
    <w:p w14:paraId="6DD388CC" w14:textId="77777777" w:rsidR="006159CA" w:rsidRPr="00965D4C" w:rsidRDefault="006159CA">
      <w:pPr>
        <w:keepNext/>
        <w:keepLines/>
        <w:tabs>
          <w:tab w:val="left" w:pos="567"/>
        </w:tabs>
        <w:spacing w:before="440" w:after="220"/>
        <w:ind w:left="567" w:hanging="567"/>
        <w:rPr>
          <w:b/>
          <w:bCs/>
          <w:caps/>
          <w:szCs w:val="28"/>
          <w:lang w:val="lt-LT"/>
        </w:rPr>
      </w:pPr>
      <w:bookmarkStart w:id="33" w:name="_i4i039CpU3GMXV27C4S8Ott59"/>
      <w:bookmarkEnd w:id="33"/>
      <w:r w:rsidRPr="00965D4C">
        <w:rPr>
          <w:b/>
          <w:bCs/>
          <w:caps/>
          <w:szCs w:val="28"/>
          <w:lang w:val="lt-LT"/>
        </w:rPr>
        <w:t>5.</w:t>
      </w:r>
      <w:r w:rsidRPr="00965D4C">
        <w:rPr>
          <w:b/>
          <w:bCs/>
          <w:caps/>
          <w:szCs w:val="28"/>
          <w:lang w:val="lt-LT"/>
        </w:rPr>
        <w:tab/>
        <w:t>FARMAKOLOGINĖS SAVYBĖS</w:t>
      </w:r>
    </w:p>
    <w:p w14:paraId="6733FB5C" w14:textId="77777777" w:rsidR="006159CA" w:rsidRPr="00965D4C" w:rsidRDefault="006159CA">
      <w:pPr>
        <w:keepNext/>
        <w:keepLines/>
        <w:tabs>
          <w:tab w:val="left" w:pos="567"/>
        </w:tabs>
        <w:spacing w:before="220" w:after="220"/>
        <w:ind w:left="567" w:hanging="567"/>
        <w:rPr>
          <w:b/>
          <w:bCs/>
          <w:szCs w:val="26"/>
          <w:lang w:val="lt-LT"/>
        </w:rPr>
      </w:pPr>
      <w:bookmarkStart w:id="34" w:name="_i4i7XdSK4clEE0k2J645mDNoo"/>
      <w:bookmarkEnd w:id="34"/>
      <w:r w:rsidRPr="00965D4C">
        <w:rPr>
          <w:b/>
          <w:bCs/>
          <w:szCs w:val="26"/>
          <w:lang w:val="lt-LT"/>
        </w:rPr>
        <w:t>5.1</w:t>
      </w:r>
      <w:r w:rsidRPr="00965D4C">
        <w:rPr>
          <w:b/>
          <w:bCs/>
          <w:szCs w:val="26"/>
          <w:lang w:val="lt-LT"/>
        </w:rPr>
        <w:tab/>
        <w:t>Farmakodinaminės savybės</w:t>
      </w:r>
    </w:p>
    <w:p w14:paraId="503EDEFF" w14:textId="77777777" w:rsidR="006159CA" w:rsidRPr="00965D4C" w:rsidRDefault="006159CA">
      <w:pPr>
        <w:rPr>
          <w:lang w:val="lt-LT"/>
        </w:rPr>
      </w:pPr>
      <w:r w:rsidRPr="00965D4C">
        <w:rPr>
          <w:lang w:val="lt-LT"/>
        </w:rPr>
        <w:t>Farmakoterapinė grupė –</w:t>
      </w:r>
      <w:bookmarkStart w:id="35" w:name="_i4i1JVFYTJZXiorhTC43SvrQ9"/>
      <w:bookmarkEnd w:id="35"/>
      <w:r w:rsidRPr="00965D4C">
        <w:rPr>
          <w:lang w:val="lt-LT"/>
        </w:rPr>
        <w:t xml:space="preserve"> </w:t>
      </w:r>
      <w:r w:rsidRPr="006A6E3E">
        <w:rPr>
          <w:lang w:val="lt-LT"/>
        </w:rPr>
        <w:t>antineoplastiniai vaistiniai preparatai, kiti monokloniniai antikūnai ir antikūnų vaistinių preparatų konjugatai</w:t>
      </w:r>
      <w:r w:rsidRPr="00965D4C">
        <w:rPr>
          <w:lang w:val="lt-LT"/>
        </w:rPr>
        <w:t>, ATC kodas –</w:t>
      </w:r>
      <w:r w:rsidRPr="00965D4C">
        <w:rPr>
          <w:rFonts w:cs="Myanmar Text"/>
          <w:lang w:val="lt-LT"/>
        </w:rPr>
        <w:t xml:space="preserve"> L01FX31.</w:t>
      </w:r>
    </w:p>
    <w:p w14:paraId="16FDD007" w14:textId="77777777" w:rsidR="006159CA" w:rsidRPr="00A7124F" w:rsidRDefault="006159CA">
      <w:pPr>
        <w:keepNext/>
        <w:keepLines/>
        <w:spacing w:before="220"/>
        <w:rPr>
          <w:bCs/>
          <w:u w:val="single"/>
          <w:lang w:val="lt-LT"/>
        </w:rPr>
      </w:pPr>
      <w:r w:rsidRPr="00A7124F">
        <w:rPr>
          <w:bCs/>
          <w:u w:val="single"/>
          <w:lang w:val="lt-LT"/>
        </w:rPr>
        <w:t>Veikimo mechanizmas</w:t>
      </w:r>
    </w:p>
    <w:p w14:paraId="22226BE5" w14:textId="77777777" w:rsidR="006159CA" w:rsidRPr="00A7124F" w:rsidRDefault="006159CA" w:rsidP="006B0489">
      <w:pPr>
        <w:rPr>
          <w:lang w:val="lt-LT"/>
        </w:rPr>
      </w:pPr>
    </w:p>
    <w:p w14:paraId="1D91F162" w14:textId="77777777" w:rsidR="006159CA" w:rsidRPr="00A7124F" w:rsidRDefault="006159CA" w:rsidP="006B0489">
      <w:pPr>
        <w:rPr>
          <w:lang w:val="lt-LT"/>
        </w:rPr>
      </w:pPr>
      <w:r w:rsidRPr="00A7124F">
        <w:rPr>
          <w:lang w:val="lt-LT"/>
        </w:rPr>
        <w:t>Zolbetuksimabas yra chimerinis (pelės ir žmogaus IgG1) monokloninis antikūnas, nukreiptas prieš glaudžiosios jungties molekulę CLDN18.2. Ikiklinikinių tyrimų duomenys rodo, kad zolbetuksimabas selektyviai prisijungia prie ląstelių linijų, transfekuotų CLDN18.2, arba prie CLDN18.2 endogeniškai ekspresuojančių ląstelių linijų. Zolbetuksimabas dėl nuo antikūnų priklausomo ląstelių citotoksiškumo (</w:t>
      </w:r>
      <w:r w:rsidRPr="00A7124F">
        <w:rPr>
          <w:i/>
          <w:iCs/>
          <w:lang w:val="lt-LT"/>
        </w:rPr>
        <w:t>angl. antibody-dependent cellular cytotoxicity, ADCC</w:t>
      </w:r>
      <w:r w:rsidRPr="00A7124F">
        <w:rPr>
          <w:lang w:val="lt-LT"/>
        </w:rPr>
        <w:t>) ir nuo komplemento priklausomo citotoksiškumo (</w:t>
      </w:r>
      <w:r w:rsidRPr="00A7124F">
        <w:rPr>
          <w:i/>
          <w:iCs/>
          <w:lang w:val="lt-LT"/>
        </w:rPr>
        <w:t>angl. complement-dependent cytotoxicity, CDC</w:t>
      </w:r>
      <w:r w:rsidRPr="00A7124F">
        <w:rPr>
          <w:lang w:val="lt-LT"/>
        </w:rPr>
        <w:t>) sumažina CLDN18.2 teigiamų ląstelių skaičių. Nustatyta, kad citotoksiniai vaistiniai preparatai padidina CLDN18.2 ekspresiją žmogaus vėžio ląstelėse ir sustiprina zolbetuksimabo sukeltą ADCC ir CDC citotoksinį poveikį.</w:t>
      </w:r>
    </w:p>
    <w:p w14:paraId="02E5F121" w14:textId="77777777" w:rsidR="006159CA" w:rsidRPr="00A7124F" w:rsidRDefault="006159CA" w:rsidP="006A6E3E">
      <w:pPr>
        <w:keepNext/>
        <w:keepLines/>
        <w:pageBreakBefore/>
        <w:spacing w:before="220"/>
        <w:rPr>
          <w:bCs/>
          <w:u w:val="single"/>
          <w:lang w:val="lt-LT"/>
        </w:rPr>
      </w:pPr>
      <w:r w:rsidRPr="00A7124F">
        <w:rPr>
          <w:bCs/>
          <w:u w:val="single"/>
          <w:lang w:val="lt-LT"/>
        </w:rPr>
        <w:lastRenderedPageBreak/>
        <w:t>Farmakodinaminis poveikis</w:t>
      </w:r>
    </w:p>
    <w:p w14:paraId="4A603F20" w14:textId="77777777" w:rsidR="006159CA" w:rsidRPr="00A7124F" w:rsidRDefault="006159CA" w:rsidP="006A6E3E">
      <w:pPr>
        <w:rPr>
          <w:lang w:val="lt-LT"/>
        </w:rPr>
      </w:pPr>
    </w:p>
    <w:p w14:paraId="69629B0C" w14:textId="77777777" w:rsidR="006159CA" w:rsidRPr="006A6E3E" w:rsidRDefault="006159CA" w:rsidP="006A6E3E">
      <w:pPr>
        <w:rPr>
          <w:rFonts w:cs="Myanmar Text"/>
          <w:lang w:val="lt-LT" w:eastAsia="ja-JP"/>
        </w:rPr>
      </w:pPr>
      <w:r w:rsidRPr="006A6E3E">
        <w:rPr>
          <w:rFonts w:cs="Myanmar Text"/>
          <w:lang w:val="lt-LT" w:eastAsia="lt-LT"/>
        </w:rPr>
        <w:t>Remiantis pacientams, sergantiems lokaliai išplitusia neoperabilia arba metastazavusia HER2 neigiama skrandžio ar SSJ adenokarcinoma, kurių navikai CLDN18.2 teigiami, atlikta veiksmingumo ir saugumo ekspozicijos ir atsako analize, skiriant 800/400 mg/m</w:t>
      </w:r>
      <w:r w:rsidRPr="006A6E3E">
        <w:rPr>
          <w:rFonts w:cs="Myanmar Text"/>
          <w:vertAlign w:val="superscript"/>
          <w:lang w:val="lt-LT" w:eastAsia="lt-LT"/>
        </w:rPr>
        <w:t>2</w:t>
      </w:r>
      <w:r w:rsidRPr="006A6E3E">
        <w:rPr>
          <w:rFonts w:cs="Myanmar Text"/>
          <w:lang w:val="lt-LT" w:eastAsia="lt-LT"/>
        </w:rPr>
        <w:t xml:space="preserve"> zolbetuksimabo dozes kas 2 savaites ir 800/600 mg/m</w:t>
      </w:r>
      <w:r w:rsidRPr="006A6E3E">
        <w:rPr>
          <w:rFonts w:cs="Myanmar Text"/>
          <w:vertAlign w:val="superscript"/>
          <w:lang w:val="lt-LT" w:eastAsia="lt-LT"/>
        </w:rPr>
        <w:t>2</w:t>
      </w:r>
      <w:r w:rsidRPr="006A6E3E">
        <w:rPr>
          <w:rFonts w:cs="Myanmar Text"/>
          <w:lang w:val="lt-LT" w:eastAsia="lt-LT"/>
        </w:rPr>
        <w:t xml:space="preserve"> zolbetuksimabo dozes kas 3 savaites, kliniškai reikšmingų veiksmingumo ar saugumo skirtumų nesitikima.</w:t>
      </w:r>
    </w:p>
    <w:p w14:paraId="06E305D6" w14:textId="77777777" w:rsidR="006159CA" w:rsidRPr="00A7124F" w:rsidRDefault="006159CA" w:rsidP="006A6E3E">
      <w:pPr>
        <w:rPr>
          <w:rFonts w:cs="Myanmar Text"/>
          <w:i/>
          <w:u w:val="single"/>
          <w:lang w:val="lt-LT" w:eastAsia="ja-JP"/>
        </w:rPr>
      </w:pPr>
    </w:p>
    <w:p w14:paraId="4E639A7D" w14:textId="77777777" w:rsidR="006159CA" w:rsidRPr="00BF1624" w:rsidRDefault="006159CA" w:rsidP="00BF1624">
      <w:pPr>
        <w:rPr>
          <w:rFonts w:cs="Myanmar Text"/>
          <w:b/>
          <w:bCs/>
          <w:u w:val="single"/>
          <w:lang w:val="lt-LT" w:eastAsia="ja-JP"/>
        </w:rPr>
      </w:pPr>
      <w:r w:rsidRPr="00BF1624">
        <w:rPr>
          <w:rFonts w:cs="Myanmar Text"/>
          <w:u w:val="single"/>
          <w:lang w:val="lt-LT" w:eastAsia="ja-JP"/>
        </w:rPr>
        <w:t>Imunogeniškumas</w:t>
      </w:r>
    </w:p>
    <w:p w14:paraId="5E2A8CA4" w14:textId="77777777" w:rsidR="006159CA" w:rsidRPr="00A7124F" w:rsidRDefault="006159CA" w:rsidP="00C157E0">
      <w:pPr>
        <w:rPr>
          <w:rFonts w:cs="Myanmar Text"/>
          <w:u w:val="single"/>
          <w:lang w:val="lt-LT" w:eastAsia="ja-JP"/>
        </w:rPr>
      </w:pPr>
    </w:p>
    <w:p w14:paraId="21626A9D" w14:textId="2D04A10D" w:rsidR="006159CA" w:rsidRPr="006A6E3E" w:rsidRDefault="006159CA" w:rsidP="006A6E3E">
      <w:pPr>
        <w:rPr>
          <w:rFonts w:cs="Myanmar Text"/>
          <w:lang w:val="lt-LT" w:eastAsia="ja-JP"/>
        </w:rPr>
      </w:pPr>
      <w:r w:rsidRPr="006A6E3E">
        <w:rPr>
          <w:rFonts w:cs="Myanmar Text"/>
          <w:lang w:val="lt-LT" w:eastAsia="lt-LT"/>
        </w:rPr>
        <w:t xml:space="preserve">Remiantis bendrąja dviejų III fazės tyrimų duomenų analize bendras imunogeniškumo dažnis buvo </w:t>
      </w:r>
      <w:ins w:id="36" w:author="Author">
        <w:r w:rsidR="00460080">
          <w:rPr>
            <w:rFonts w:cs="Myanmar Text"/>
            <w:lang w:val="lt-LT" w:eastAsia="lt-LT"/>
          </w:rPr>
          <w:t>9,5</w:t>
        </w:r>
      </w:ins>
      <w:del w:id="37" w:author="Author">
        <w:r w:rsidRPr="006A6E3E" w:rsidDel="00460080">
          <w:rPr>
            <w:rFonts w:cs="Myanmar Text"/>
            <w:lang w:val="lt-LT" w:eastAsia="lt-LT"/>
          </w:rPr>
          <w:delText>4,4</w:delText>
        </w:r>
      </w:del>
      <w:r w:rsidRPr="006A6E3E">
        <w:rPr>
          <w:rFonts w:cs="Myanmar Text"/>
          <w:lang w:val="lt-LT" w:eastAsia="lt-LT"/>
        </w:rPr>
        <w:t xml:space="preserve"> % (antikūnų prieš vaistinį preparatą [APV] buvo nustatyta </w:t>
      </w:r>
      <w:ins w:id="38" w:author="Author">
        <w:r w:rsidR="00460080">
          <w:rPr>
            <w:rFonts w:cs="Myanmar Text"/>
            <w:lang w:val="lt-LT" w:eastAsia="lt-LT"/>
          </w:rPr>
          <w:t>46</w:t>
        </w:r>
      </w:ins>
      <w:del w:id="39" w:author="Author">
        <w:r w:rsidRPr="006A6E3E" w:rsidDel="00460080">
          <w:rPr>
            <w:rFonts w:cs="Myanmar Text"/>
            <w:lang w:val="lt-LT" w:eastAsia="lt-LT"/>
          </w:rPr>
          <w:delText>21</w:delText>
        </w:r>
      </w:del>
      <w:r w:rsidRPr="006A6E3E">
        <w:rPr>
          <w:rFonts w:cs="Myanmar Text"/>
          <w:lang w:val="lt-LT" w:eastAsia="lt-LT"/>
        </w:rPr>
        <w:t xml:space="preserve"> iš </w:t>
      </w:r>
      <w:ins w:id="40" w:author="Author">
        <w:r w:rsidR="00460080">
          <w:rPr>
            <w:rFonts w:cs="Myanmar Text"/>
            <w:lang w:val="lt-LT" w:eastAsia="lt-LT"/>
          </w:rPr>
          <w:t>485</w:t>
        </w:r>
      </w:ins>
      <w:del w:id="41" w:author="Author">
        <w:r w:rsidRPr="006A6E3E" w:rsidDel="00460080">
          <w:rPr>
            <w:rFonts w:cs="Myanmar Text"/>
            <w:lang w:val="lt-LT" w:eastAsia="lt-LT"/>
          </w:rPr>
          <w:delText>479</w:delText>
        </w:r>
      </w:del>
      <w:r w:rsidRPr="006A6E3E">
        <w:rPr>
          <w:rFonts w:cs="Myanmar Text"/>
          <w:lang w:val="lt-LT" w:eastAsia="lt-LT"/>
        </w:rPr>
        <w:t> visų zolbetuksimabu gydytų pacientų, kurie buvo gydomi 800/600 mg/m</w:t>
      </w:r>
      <w:r w:rsidRPr="006A6E3E">
        <w:rPr>
          <w:rFonts w:cs="Myanmar Text"/>
          <w:vertAlign w:val="superscript"/>
          <w:lang w:val="lt-LT" w:eastAsia="lt-LT"/>
        </w:rPr>
        <w:t>2</w:t>
      </w:r>
      <w:r w:rsidRPr="006A6E3E">
        <w:rPr>
          <w:rFonts w:cs="Myanmar Text"/>
          <w:lang w:val="lt-LT" w:eastAsia="lt-LT"/>
        </w:rPr>
        <w:t xml:space="preserve"> zolbetuksimabo doze kas 3 savaites kartu su mFOLFOX6 / CAPOX). Kadangi APV dažnis yra mažas, šių antikūnų poveikis zolbetuksimabo farmakokinetikai, saugumui ir (arba) veiksmingumui nežinomas.</w:t>
      </w:r>
    </w:p>
    <w:p w14:paraId="57A0C640" w14:textId="77777777" w:rsidR="006159CA" w:rsidRPr="00A7124F" w:rsidRDefault="006159CA">
      <w:pPr>
        <w:keepNext/>
        <w:keepLines/>
        <w:spacing w:before="220" w:after="220"/>
        <w:rPr>
          <w:rFonts w:eastAsia="MS Mincho"/>
          <w:b/>
          <w:bCs/>
          <w:lang w:val="lt-LT"/>
        </w:rPr>
      </w:pPr>
      <w:r w:rsidRPr="00A7124F">
        <w:rPr>
          <w:u w:val="single"/>
          <w:lang w:val="lt-LT"/>
        </w:rPr>
        <w:t>Klinikinis veiksmingumas ir saugumas</w:t>
      </w:r>
    </w:p>
    <w:p w14:paraId="4DE26E73" w14:textId="77777777" w:rsidR="006159CA" w:rsidRPr="003A756A" w:rsidRDefault="006159CA" w:rsidP="00A535D3">
      <w:pPr>
        <w:keepNext/>
        <w:keepLines/>
        <w:spacing w:after="220"/>
        <w:rPr>
          <w:rFonts w:eastAsia="MS Mincho" w:cs="Myanmar Text"/>
          <w:i/>
          <w:iCs/>
          <w:u w:val="single"/>
          <w:lang w:val="lt-LT" w:eastAsia="lt-LT"/>
        </w:rPr>
      </w:pPr>
      <w:r w:rsidRPr="003A756A">
        <w:rPr>
          <w:rFonts w:cs="Myanmar Text"/>
          <w:i/>
          <w:u w:val="single"/>
          <w:lang w:val="lt-LT" w:eastAsia="lt-LT"/>
        </w:rPr>
        <w:t>Skrandžio arba SSJ adenokarcinoma</w:t>
      </w:r>
    </w:p>
    <w:p w14:paraId="02B40C85" w14:textId="77777777" w:rsidR="006159CA" w:rsidRPr="003A756A" w:rsidRDefault="006159CA" w:rsidP="003A756A">
      <w:pPr>
        <w:keepNext/>
        <w:rPr>
          <w:rFonts w:cs="Myanmar Text"/>
          <w:i/>
          <w:iCs/>
          <w:vertAlign w:val="superscript"/>
          <w:lang w:val="lt-LT" w:eastAsia="lt-LT"/>
        </w:rPr>
      </w:pPr>
      <w:r w:rsidRPr="003A756A">
        <w:rPr>
          <w:rFonts w:cs="Myanmar Text"/>
          <w:i/>
          <w:lang w:val="lt-LT" w:eastAsia="lt-LT"/>
        </w:rPr>
        <w:t>SPOTLIGHT (8951-CL-0301) ir GLOW (8951-CL-0302)</w:t>
      </w:r>
    </w:p>
    <w:p w14:paraId="5050FC85" w14:textId="77777777" w:rsidR="006159CA" w:rsidRPr="003A756A" w:rsidRDefault="006159CA" w:rsidP="003A756A">
      <w:pPr>
        <w:keepNext/>
        <w:rPr>
          <w:rFonts w:cs="Myanmar Text"/>
          <w:lang w:val="lt-LT" w:eastAsia="lt-LT"/>
        </w:rPr>
      </w:pPr>
      <w:r w:rsidRPr="003A756A">
        <w:rPr>
          <w:rFonts w:cs="Myanmar Text"/>
          <w:lang w:val="lt-LT" w:eastAsia="lt-LT"/>
        </w:rPr>
        <w:t>Zolbetuksimabo ir chemoterapijos derinio saugumas ir veiksmingumas buvo įvertinti dviejuose III fazės dvigubai koduotuose atsitiktinių imčių daugiacentriuose tyrimuose, kuriuose dalyvavo 1 072 pacientai, kurių navikai buvo CLDN18.2 teigiami, HER2 neigiami, su lokaliai išplitusia neoperabilia arba metastazavusia skrandžio ar SSJ adenokarcinoma. CLDN18.2 teigiamumas (kuris apibrėžiamas kaip ≥ 75 % vidutiniškai stipriai ar stipriai nudažytų naviko ląstelių taikant membraninio CLDN18 imunohistocheminio dažymo metodą) buvo nustatytas imunohistocheminiu būdu, centrinėje laboratorijoje atliekant visų pacientų skrandžio arba SSJ naviko audinių mėginių VENTANA CLDN18 (43-14A) RxDx tyrimą.</w:t>
      </w:r>
    </w:p>
    <w:p w14:paraId="4DF4489E" w14:textId="77777777" w:rsidR="006159CA" w:rsidRPr="003A756A" w:rsidRDefault="006159CA" w:rsidP="003A756A">
      <w:pPr>
        <w:keepNext/>
        <w:rPr>
          <w:rFonts w:cs="Myanmar Text"/>
          <w:iCs/>
          <w:lang w:val="lt-LT" w:eastAsia="lt-LT"/>
        </w:rPr>
      </w:pPr>
    </w:p>
    <w:p w14:paraId="2F92BF20" w14:textId="77777777" w:rsidR="006159CA" w:rsidRPr="003A756A" w:rsidRDefault="006159CA" w:rsidP="003A756A">
      <w:pPr>
        <w:rPr>
          <w:rFonts w:cs="Myanmar Text"/>
          <w:iCs/>
          <w:lang w:val="lt-LT" w:eastAsia="lt-LT"/>
        </w:rPr>
      </w:pPr>
      <w:r w:rsidRPr="003A756A">
        <w:rPr>
          <w:rFonts w:cs="Myanmar Text"/>
          <w:lang w:val="lt-LT" w:eastAsia="lt-LT"/>
        </w:rPr>
        <w:t>Pacientai buvo atsitiktine tvarka santykiu 1:1 atrinkti vartoti zolbetuksimabo kartu su chemoterapija (n = 283 SPOTLIGHT, n = 254 – GLOW) arba placebą kartu su chemoterapija (n = 282 – SPOTLIGHT, n = 253 – GLOW). Zolbetuksimabo buvo leidžiama į veną iš pradžių (1-ojo ciklo 1-ąją dieną) skiriant 800 mg/m</w:t>
      </w:r>
      <w:r w:rsidRPr="003A756A">
        <w:rPr>
          <w:rFonts w:cs="Myanmar Text"/>
          <w:vertAlign w:val="superscript"/>
          <w:lang w:val="lt-LT" w:eastAsia="lt-LT"/>
        </w:rPr>
        <w:t>2</w:t>
      </w:r>
      <w:r w:rsidRPr="003A756A">
        <w:rPr>
          <w:rFonts w:cs="Myanmar Text"/>
          <w:lang w:val="lt-LT" w:eastAsia="lt-LT"/>
        </w:rPr>
        <w:t xml:space="preserve"> įsotinamąją dozę, o vėliau kas 3 savaites skiriant palaikomąsias 600 mg/m</w:t>
      </w:r>
      <w:r w:rsidRPr="003A756A">
        <w:rPr>
          <w:rFonts w:cs="Myanmar Text"/>
          <w:vertAlign w:val="superscript"/>
          <w:lang w:val="lt-LT" w:eastAsia="lt-LT"/>
        </w:rPr>
        <w:t>2</w:t>
      </w:r>
      <w:r w:rsidRPr="003A756A">
        <w:rPr>
          <w:rFonts w:cs="Myanmar Text"/>
          <w:lang w:val="lt-LT" w:eastAsia="lt-LT"/>
        </w:rPr>
        <w:t xml:space="preserve"> dozes kartu su mFOLFOX6 (oksaliplatina, folino rūgštimi ir fluorouracilu) arba CAPOX (oksaliplatina ir kapecitabinu). </w:t>
      </w:r>
    </w:p>
    <w:p w14:paraId="2BBAED6B" w14:textId="77777777" w:rsidR="006159CA" w:rsidRPr="003A756A" w:rsidRDefault="006159CA" w:rsidP="003A756A">
      <w:pPr>
        <w:rPr>
          <w:rFonts w:cs="Myanmar Text"/>
          <w:iCs/>
          <w:lang w:val="lt-LT" w:eastAsia="lt-LT"/>
        </w:rPr>
      </w:pPr>
      <w:r w:rsidRPr="003A756A">
        <w:rPr>
          <w:rFonts w:cs="Myanmar Text"/>
          <w:lang w:val="lt-LT" w:eastAsia="lt-LT"/>
        </w:rPr>
        <w:t xml:space="preserve"> </w:t>
      </w:r>
    </w:p>
    <w:p w14:paraId="3D32DD97" w14:textId="77777777" w:rsidR="006159CA" w:rsidRPr="003A756A" w:rsidRDefault="006159CA" w:rsidP="003A756A">
      <w:pPr>
        <w:rPr>
          <w:rFonts w:cs="Myanmar Text"/>
          <w:lang w:val="lt-LT" w:eastAsia="lt-LT"/>
        </w:rPr>
      </w:pPr>
      <w:r w:rsidRPr="003A756A">
        <w:rPr>
          <w:rFonts w:cs="Myanmar Text"/>
          <w:lang w:val="lt-LT" w:eastAsia="lt-LT"/>
        </w:rPr>
        <w:t>Tyrime SPOTLIGHT dalyvavusiems pacientams buvo atlikta nuo 1 iki 12 gydymo mFOLFOX6 kursų [85 mg/m</w:t>
      </w:r>
      <w:r w:rsidRPr="003A756A">
        <w:rPr>
          <w:rFonts w:cs="Myanmar Text"/>
          <w:vertAlign w:val="superscript"/>
          <w:lang w:val="lt-LT" w:eastAsia="lt-LT"/>
        </w:rPr>
        <w:t>2</w:t>
      </w:r>
      <w:r w:rsidRPr="003A756A">
        <w:rPr>
          <w:rFonts w:cs="Myanmar Text"/>
          <w:lang w:val="lt-LT" w:eastAsia="lt-LT"/>
        </w:rPr>
        <w:t> oksaliplatinos, 400 mg/m</w:t>
      </w:r>
      <w:r w:rsidRPr="003A756A">
        <w:rPr>
          <w:rFonts w:cs="Myanmar Text"/>
          <w:vertAlign w:val="superscript"/>
          <w:lang w:val="lt-LT" w:eastAsia="lt-LT"/>
        </w:rPr>
        <w:t>2</w:t>
      </w:r>
      <w:r w:rsidRPr="003A756A">
        <w:rPr>
          <w:rFonts w:cs="Myanmar Text"/>
          <w:lang w:val="lt-LT" w:eastAsia="lt-LT"/>
        </w:rPr>
        <w:t> folino rūgšties (leukovorino arba vietinio analogo), 400 mg/m</w:t>
      </w:r>
      <w:r w:rsidRPr="003A756A">
        <w:rPr>
          <w:rFonts w:cs="Myanmar Text"/>
          <w:vertAlign w:val="superscript"/>
          <w:lang w:val="lt-LT" w:eastAsia="lt-LT"/>
        </w:rPr>
        <w:t>2</w:t>
      </w:r>
      <w:r w:rsidRPr="003A756A">
        <w:rPr>
          <w:rFonts w:cs="Myanmar Text"/>
          <w:lang w:val="lt-LT" w:eastAsia="lt-LT"/>
        </w:rPr>
        <w:t> iš karto (bolus būdu) arba 2 400 mg/m</w:t>
      </w:r>
      <w:r w:rsidRPr="003A756A">
        <w:rPr>
          <w:rFonts w:cs="Myanmar Text"/>
          <w:vertAlign w:val="superscript"/>
          <w:lang w:val="lt-LT" w:eastAsia="lt-LT"/>
        </w:rPr>
        <w:t>2 </w:t>
      </w:r>
      <w:r w:rsidRPr="003A756A">
        <w:rPr>
          <w:rFonts w:cs="Myanmar Text"/>
          <w:lang w:val="lt-LT" w:eastAsia="lt-LT"/>
        </w:rPr>
        <w:t>nepertraukiamos infuzijos būdu leidžiamo fluorouracilo] 42 dienų ciklo 1-ąją, 15-ąją ir 29-ąją dienomis. Po 12 gydymo kursų pacientams tyrėjo nuožiūra buvo leista tęsti gydymą zolbetuksimabu, 5-fluorouracilu ir folino rūgštimi (leukovorinu arba vietiniu analogu) iki ligos progresavimo arba nepriimtino toksinio poveikio pasireiškimo.</w:t>
      </w:r>
    </w:p>
    <w:p w14:paraId="636BBAC7" w14:textId="77777777" w:rsidR="006159CA" w:rsidRPr="003A756A" w:rsidRDefault="006159CA" w:rsidP="003A756A">
      <w:pPr>
        <w:spacing w:line="276" w:lineRule="auto"/>
        <w:rPr>
          <w:rFonts w:eastAsia="MS Mincho" w:cs="Myanmar Text"/>
          <w:iCs/>
          <w:lang w:val="lt-LT" w:eastAsia="lt-LT"/>
        </w:rPr>
      </w:pPr>
    </w:p>
    <w:p w14:paraId="36E944BA" w14:textId="77777777" w:rsidR="006159CA" w:rsidRPr="003A756A" w:rsidRDefault="006159CA" w:rsidP="003A756A">
      <w:pPr>
        <w:rPr>
          <w:rFonts w:cs="Myanmar Text"/>
          <w:lang w:val="lt-LT" w:eastAsia="lt-LT"/>
        </w:rPr>
      </w:pPr>
      <w:r w:rsidRPr="003A756A">
        <w:rPr>
          <w:rFonts w:cs="Myanmar Text"/>
          <w:lang w:val="lt-LT" w:eastAsia="lt-LT"/>
        </w:rPr>
        <w:t>Tyrime GLOW dalyvavusiems pacientams buvo atlikta nuo 1 iki 8 gydymo CAPOX kursų 21 dienos ciklo 1-ąją dieną (130 mg/m</w:t>
      </w:r>
      <w:r w:rsidRPr="003A756A">
        <w:rPr>
          <w:rFonts w:cs="Myanmar Text"/>
          <w:vertAlign w:val="superscript"/>
          <w:lang w:val="lt-LT" w:eastAsia="lt-LT"/>
        </w:rPr>
        <w:t>2</w:t>
      </w:r>
      <w:r w:rsidRPr="003A756A">
        <w:rPr>
          <w:rFonts w:cs="Myanmar Text"/>
          <w:lang w:val="lt-LT" w:eastAsia="lt-LT"/>
        </w:rPr>
        <w:t xml:space="preserve"> oksaliplatinos) ir nuo 1-osios iki 14-osios dienų (1 000 mg/m</w:t>
      </w:r>
      <w:r w:rsidRPr="003A756A">
        <w:rPr>
          <w:rFonts w:cs="Myanmar Text"/>
          <w:vertAlign w:val="superscript"/>
          <w:lang w:val="lt-LT" w:eastAsia="lt-LT"/>
        </w:rPr>
        <w:t>2</w:t>
      </w:r>
      <w:r w:rsidRPr="003A756A">
        <w:rPr>
          <w:rFonts w:cs="Myanmar Text"/>
          <w:lang w:val="lt-LT" w:eastAsia="lt-LT"/>
        </w:rPr>
        <w:t> kapecitabino). Po 8 gydymo oksaliplatina kursų pacientams tyrėjo nuožiūra buvo leista tęsti gydymą zolbetuksimabu ir kapecitabinu iki ligos progresavimo arba nepriimtino toksinio poveikio pasireiškimo.</w:t>
      </w:r>
    </w:p>
    <w:p w14:paraId="2DFE64A5" w14:textId="77777777" w:rsidR="006159CA" w:rsidRPr="003A756A" w:rsidRDefault="006159CA" w:rsidP="003A756A">
      <w:pPr>
        <w:rPr>
          <w:rFonts w:cs="Myanmar Text"/>
          <w:iCs/>
          <w:lang w:val="lt-LT" w:eastAsia="lt-LT"/>
        </w:rPr>
      </w:pPr>
    </w:p>
    <w:p w14:paraId="1367D5F3" w14:textId="77777777" w:rsidR="006159CA" w:rsidRPr="003A756A" w:rsidRDefault="006159CA" w:rsidP="003A756A">
      <w:pPr>
        <w:rPr>
          <w:rFonts w:cs="Myanmar Text"/>
          <w:lang w:val="lt-LT" w:eastAsia="lt-LT"/>
        </w:rPr>
      </w:pPr>
      <w:r w:rsidRPr="003A756A">
        <w:rPr>
          <w:rFonts w:cs="Myanmar Text"/>
          <w:lang w:val="lt-LT" w:eastAsia="lt-LT"/>
        </w:rPr>
        <w:t xml:space="preserve">Abiejų tyrimų dalyvių pradinės charakteristikos iš esmės buvo panašios, išskyrus pacientų azijiečių ir ne azijiečių dalį. </w:t>
      </w:r>
    </w:p>
    <w:p w14:paraId="1187941C" w14:textId="77777777" w:rsidR="006159CA" w:rsidRPr="003A756A" w:rsidRDefault="006159CA" w:rsidP="003A756A">
      <w:pPr>
        <w:rPr>
          <w:rFonts w:cs="Myanmar Text"/>
          <w:iCs/>
          <w:lang w:val="lt-LT" w:eastAsia="lt-LT"/>
        </w:rPr>
      </w:pPr>
    </w:p>
    <w:p w14:paraId="1949BEEE" w14:textId="77777777" w:rsidR="006159CA" w:rsidRPr="003A756A" w:rsidRDefault="006159CA" w:rsidP="003A756A">
      <w:pPr>
        <w:keepLines/>
        <w:rPr>
          <w:rFonts w:cs="Myanmar Text"/>
          <w:lang w:val="lt-LT" w:eastAsia="lt-LT"/>
        </w:rPr>
      </w:pPr>
      <w:r w:rsidRPr="003A756A">
        <w:rPr>
          <w:rFonts w:cs="Myanmar Text"/>
          <w:lang w:val="lt-LT" w:eastAsia="lt-LT"/>
        </w:rPr>
        <w:lastRenderedPageBreak/>
        <w:t xml:space="preserve">Tyrime SPOTLIGHT pacientų amžiaus mediana buvo 61 metai (intervalas: nuo 20 iki 86); 62 % pacientų buvo vyrai; 53 % pacientų buvo europidai, 38 % – azijiečiai; 31 % pacientų buvo iš Azijos, o 69 % – ne iš Azijos. Pacientų funkcinės būklės įvertinimas pagal Rytų jungtinės onkologijos grupės (angl. </w:t>
      </w:r>
      <w:r w:rsidRPr="003A756A">
        <w:rPr>
          <w:rFonts w:cs="Myanmar Text"/>
          <w:i/>
          <w:iCs/>
          <w:lang w:val="lt-LT" w:eastAsia="lt-LT"/>
        </w:rPr>
        <w:t>Eastern Cooperative Oncology Group</w:t>
      </w:r>
      <w:r w:rsidRPr="003A756A">
        <w:rPr>
          <w:rFonts w:cs="Myanmar Text"/>
          <w:lang w:val="lt-LT" w:eastAsia="lt-LT"/>
        </w:rPr>
        <w:t>, ECOG) skalę tyrimo pradžioje buvo 0 (43 %) arba 1 (57 %). Pacientų vidutinis kūno paviršiaus plotas buvo 1,7 m</w:t>
      </w:r>
      <w:r w:rsidRPr="003A756A">
        <w:rPr>
          <w:rFonts w:cs="Myanmar Text"/>
          <w:vertAlign w:val="superscript"/>
          <w:lang w:val="lt-LT" w:eastAsia="lt-LT"/>
        </w:rPr>
        <w:t xml:space="preserve">2 </w:t>
      </w:r>
      <w:r w:rsidRPr="003A756A">
        <w:rPr>
          <w:rFonts w:cs="Myanmar Text"/>
          <w:lang w:val="lt-LT" w:eastAsia="lt-LT"/>
        </w:rPr>
        <w:t>(intervalas: nuo 1,1 iki 2,5). Laiko nuo diagnozės nustatymo mediana buvo 56 dienos (intervalas: nuo 2 iki 5 366); 36 % navikų buvo difuzinio tipo, 24 % – žarnyno; 76 % pacientų sirgo skrandžio adenokarcinoma, 24 % pacientų sirgo SSJ adenokarcinoma; 16 % pacientų liga buvo lokaliai išplitusi, o 84 % – metastazavusi.</w:t>
      </w:r>
    </w:p>
    <w:p w14:paraId="3D2E7240" w14:textId="77777777" w:rsidR="006159CA" w:rsidRPr="003A756A" w:rsidRDefault="006159CA" w:rsidP="003A756A">
      <w:pPr>
        <w:rPr>
          <w:lang w:val="lt-LT" w:eastAsia="lt-LT"/>
        </w:rPr>
      </w:pPr>
    </w:p>
    <w:p w14:paraId="39E1C729" w14:textId="77777777" w:rsidR="006159CA" w:rsidRPr="003A756A" w:rsidRDefault="006159CA" w:rsidP="003A756A">
      <w:pPr>
        <w:rPr>
          <w:rFonts w:cs="Myanmar Text"/>
          <w:lang w:val="lt-LT" w:eastAsia="lt-LT"/>
        </w:rPr>
      </w:pPr>
      <w:r w:rsidRPr="003A756A">
        <w:rPr>
          <w:rFonts w:cs="Myanmar Text"/>
          <w:lang w:val="lt-LT" w:eastAsia="lt-LT"/>
        </w:rPr>
        <w:t>Tyrime GLOW pacientų amžiaus mediana buvo 60 metų (intervalas: nuo 21 iki 83); 62 % pacientų buvo vyrai; 37 % pacientų buvo europidai, 63 % – azijiečiai; 62 % pacientų buvo iš Azijos, o 38 % – ne iš Azijos. Pacientų funkcinės būklės įvertinimas pagal ECOG skalę tyrimo pradžioje buvo 0 (43 %) arba 1 (57 %). Pacientų vidutinis kūno paviršiaus plotas buvo 1,7 m</w:t>
      </w:r>
      <w:r w:rsidRPr="003A756A">
        <w:rPr>
          <w:rFonts w:cs="Myanmar Text"/>
          <w:vertAlign w:val="superscript"/>
          <w:lang w:val="lt-LT" w:eastAsia="lt-LT"/>
        </w:rPr>
        <w:t xml:space="preserve">2 </w:t>
      </w:r>
      <w:r w:rsidRPr="003A756A">
        <w:rPr>
          <w:rFonts w:cs="Myanmar Text"/>
          <w:lang w:val="lt-LT" w:eastAsia="lt-LT"/>
        </w:rPr>
        <w:t xml:space="preserve">(intervalas: nuo 1,1 iki 2,3). Laiko nuo diagnozės nustatymo mediana buvo </w:t>
      </w:r>
      <w:bookmarkStart w:id="42" w:name="_Hlk172292820"/>
      <w:r w:rsidRPr="003A756A">
        <w:rPr>
          <w:rFonts w:eastAsia="SimSun" w:cs="Myanmar Text"/>
          <w:lang w:val="lt-LT" w:eastAsia="lt-LT"/>
        </w:rPr>
        <w:t>44 dienos (intervalas: nuo 2 iki 6 010)</w:t>
      </w:r>
      <w:bookmarkEnd w:id="42"/>
      <w:r w:rsidRPr="003A756A">
        <w:rPr>
          <w:rFonts w:cs="Myanmar Text"/>
          <w:lang w:val="lt-LT" w:eastAsia="lt-LT"/>
        </w:rPr>
        <w:t xml:space="preserve">; 37 % navikų buvo difuzinio tipo, 15 % – žarnyno; 84 % pacientų sirgo skrandžio adenokarcinoma, 16 % pacientų sirgo SSJ adenokarcinoma; 12 % pacientų liga buvo lokaliai išplitusi, o 88 % – metastazavusi. </w:t>
      </w:r>
    </w:p>
    <w:p w14:paraId="25A2356E" w14:textId="77777777" w:rsidR="006159CA" w:rsidRPr="003A756A" w:rsidRDefault="006159CA" w:rsidP="003A756A">
      <w:pPr>
        <w:rPr>
          <w:rFonts w:cs="Myanmar Text"/>
          <w:iCs/>
          <w:lang w:val="lt-LT" w:eastAsia="lt-LT"/>
        </w:rPr>
      </w:pPr>
    </w:p>
    <w:p w14:paraId="5AE88604" w14:textId="77777777" w:rsidR="006159CA" w:rsidRPr="003A756A" w:rsidRDefault="006159CA" w:rsidP="003A756A">
      <w:pPr>
        <w:rPr>
          <w:rFonts w:cs="Myanmar Text"/>
          <w:iCs/>
          <w:lang w:val="lt-LT" w:eastAsia="lt-LT"/>
        </w:rPr>
      </w:pPr>
      <w:r w:rsidRPr="003A756A">
        <w:rPr>
          <w:rFonts w:cs="Myanmar Text"/>
          <w:lang w:val="lt-LT" w:eastAsia="lt-LT"/>
        </w:rPr>
        <w:t xml:space="preserve">Pirminė veiksmingumo vertinamoji baigtis buvo išgyvenamumas be ligos progresavimo (IBLP), kurį pagal RECIST v1.1 kriterijus vertino nepriklausomas peržiūros komitetas (NPK). Pagrindinė antrinė veiksmingumo vertinamoji baigtis buvo bendras išgyvenamumas (BI). Kitos antrinės veiksmingumo vertinamosios baigtys buvo objektyvus atsako dažnis (OAD) ir atsako trukmė (AT), kuriuos pagal RECIST v1.1 kriterijus vertino NPK. </w:t>
      </w:r>
    </w:p>
    <w:p w14:paraId="256A251E" w14:textId="77777777" w:rsidR="006159CA" w:rsidRPr="003A756A" w:rsidRDefault="006159CA" w:rsidP="003A756A">
      <w:pPr>
        <w:rPr>
          <w:rFonts w:cs="Myanmar Text"/>
          <w:iCs/>
          <w:lang w:val="lt-LT" w:eastAsia="lt-LT"/>
        </w:rPr>
      </w:pPr>
    </w:p>
    <w:p w14:paraId="741EA552" w14:textId="77777777" w:rsidR="006159CA" w:rsidRPr="003A756A" w:rsidRDefault="006159CA" w:rsidP="003A756A">
      <w:pPr>
        <w:rPr>
          <w:rFonts w:cs="Myanmar Text"/>
          <w:iCs/>
          <w:lang w:val="lt-LT" w:eastAsia="lt-LT"/>
        </w:rPr>
      </w:pPr>
      <w:r w:rsidRPr="003A756A">
        <w:rPr>
          <w:rFonts w:cs="Myanmar Text"/>
          <w:lang w:val="lt-LT" w:eastAsia="lt-LT"/>
        </w:rPr>
        <w:t xml:space="preserve">Pirminė tyrimo SPOTLIGHT analizė (galutinė IBLP analizė ir tarpinė BI analizė) parodė, kad zolbetuksimabu kartu su mFOLFOX6 gydytiems pacientams statistiškai reikšmingai pagerėjo IBLP (vertinimą atliko NPK) ir BI rodikliai, palyginti su pacientais, kurie vartojo placebą ir kartu jiems buvo skirtas gydymas mFOLFOX6. IBLP RS buvo 0,751 (95 % PI: 0,598; 0,942; vienpusio kriterijaus p vertė = 0,0066), o BI RS – 0,750 (95 % PI: 0,601; 0,936; vienpusio kriterijaus p vertė = 0,0053). </w:t>
      </w:r>
    </w:p>
    <w:p w14:paraId="56B9282F" w14:textId="77777777" w:rsidR="006159CA" w:rsidRPr="003A756A" w:rsidRDefault="006159CA" w:rsidP="003A756A">
      <w:pPr>
        <w:rPr>
          <w:rFonts w:cs="Myanmar Text"/>
          <w:iCs/>
          <w:lang w:val="lt-LT" w:eastAsia="lt-LT"/>
        </w:rPr>
      </w:pPr>
    </w:p>
    <w:p w14:paraId="18477469" w14:textId="77777777" w:rsidR="006159CA" w:rsidRPr="003A756A" w:rsidRDefault="006159CA" w:rsidP="003A756A">
      <w:pPr>
        <w:rPr>
          <w:rFonts w:cs="Myanmar Text"/>
          <w:iCs/>
          <w:lang w:val="lt-LT" w:eastAsia="lt-LT"/>
        </w:rPr>
      </w:pPr>
      <w:r w:rsidRPr="003A756A">
        <w:rPr>
          <w:rFonts w:cs="Myanmar Text"/>
          <w:lang w:val="lt-LT" w:eastAsia="lt-LT"/>
        </w:rPr>
        <w:t>Tyrimo SPOTLIGHT atnaujinta IBLP ir galutinė BI analizės pateiktos 5 lentelėje, o 1–2 paveiksluose pateiktos Kaplano-Mejerio (</w:t>
      </w:r>
      <w:r w:rsidRPr="003A756A">
        <w:rPr>
          <w:rFonts w:cs="Myanmar Text"/>
          <w:i/>
          <w:iCs/>
          <w:lang w:val="lt-LT" w:eastAsia="lt-LT"/>
        </w:rPr>
        <w:t>Kaplan-Meier</w:t>
      </w:r>
      <w:r w:rsidRPr="003A756A">
        <w:rPr>
          <w:rFonts w:cs="Myanmar Text"/>
          <w:lang w:val="lt-LT" w:eastAsia="lt-LT"/>
        </w:rPr>
        <w:t>) kreivės.</w:t>
      </w:r>
    </w:p>
    <w:p w14:paraId="084991C0" w14:textId="77777777" w:rsidR="006159CA" w:rsidRPr="003A756A" w:rsidRDefault="006159CA" w:rsidP="003A756A">
      <w:pPr>
        <w:rPr>
          <w:rFonts w:cs="Myanmar Text"/>
          <w:iCs/>
          <w:lang w:val="lt-LT" w:eastAsia="lt-LT"/>
        </w:rPr>
      </w:pPr>
    </w:p>
    <w:p w14:paraId="09692FAC" w14:textId="77777777" w:rsidR="006159CA" w:rsidRPr="003A756A" w:rsidRDefault="006159CA" w:rsidP="003A756A">
      <w:pPr>
        <w:rPr>
          <w:rFonts w:cs="Myanmar Text"/>
          <w:iCs/>
          <w:lang w:val="lt-LT" w:eastAsia="lt-LT"/>
        </w:rPr>
      </w:pPr>
      <w:r w:rsidRPr="003A756A">
        <w:rPr>
          <w:rFonts w:cs="Myanmar Text"/>
          <w:lang w:val="lt-LT" w:eastAsia="lt-LT"/>
        </w:rPr>
        <w:t xml:space="preserve">Pirminė tyrimo GLOW analizė (galutinė IBLP analizė ir tarpinė BI analizė) parodė, kad zolbetuksimabu kartu su CAPOX gydytiems pacientams statistiškai reikšmingai pagerėjo IBLP (vertinimą atliko NPK) ir BI rodikliai, palyginti su pacientais, kurie vartojo placebą ir kartu jiems buvo skirtas gydymas CAPOX. IBLP RS buvo 0,687 (95 % PI: 0,544; 0,866; vienpusio kriterijaus p vertė = 0,0007), o BI RS – 0,771 (95 % PI: 0,615; 0,965; vienpusio kriterijaus p vertė = 0,0118). </w:t>
      </w:r>
    </w:p>
    <w:p w14:paraId="23568073" w14:textId="77777777" w:rsidR="006159CA" w:rsidRPr="003A756A" w:rsidRDefault="006159CA" w:rsidP="003A756A">
      <w:pPr>
        <w:rPr>
          <w:rFonts w:cs="Myanmar Text"/>
          <w:iCs/>
          <w:lang w:val="lt-LT" w:eastAsia="lt-LT"/>
        </w:rPr>
      </w:pPr>
    </w:p>
    <w:p w14:paraId="488A80A3" w14:textId="77777777" w:rsidR="006159CA" w:rsidRPr="003A756A" w:rsidRDefault="006159CA" w:rsidP="003A756A">
      <w:pPr>
        <w:rPr>
          <w:rFonts w:cs="Myanmar Text"/>
          <w:iCs/>
          <w:lang w:val="lt-LT" w:eastAsia="lt-LT"/>
        </w:rPr>
      </w:pPr>
      <w:r w:rsidRPr="003A756A">
        <w:rPr>
          <w:rFonts w:cs="Myanmar Text"/>
          <w:lang w:val="lt-LT" w:eastAsia="lt-LT"/>
        </w:rPr>
        <w:t>Tyrimo GLOW atnaujinta IBLP ir galutinė BI analizės pateiktos 5 lentelėje, o 3–4 paveiksluose pateiktos Kaplano-Mejerio (</w:t>
      </w:r>
      <w:r w:rsidRPr="003A756A">
        <w:rPr>
          <w:rFonts w:cs="Myanmar Text"/>
          <w:i/>
          <w:iCs/>
          <w:lang w:val="lt-LT" w:eastAsia="lt-LT"/>
        </w:rPr>
        <w:t>Kaplan-Meier</w:t>
      </w:r>
      <w:r w:rsidRPr="003A756A">
        <w:rPr>
          <w:rFonts w:cs="Myanmar Text"/>
          <w:lang w:val="lt-LT" w:eastAsia="lt-LT"/>
        </w:rPr>
        <w:t>) kreivės.</w:t>
      </w:r>
    </w:p>
    <w:p w14:paraId="0475C449" w14:textId="77777777" w:rsidR="006159CA" w:rsidRPr="00087CC9" w:rsidRDefault="006159CA" w:rsidP="00087CC9">
      <w:pPr>
        <w:rPr>
          <w:rFonts w:cs="Myanmar Text"/>
          <w:iCs/>
          <w:lang w:val="lt-LT" w:eastAsia="lt-LT"/>
        </w:rPr>
      </w:pPr>
    </w:p>
    <w:p w14:paraId="34F7DA8B" w14:textId="77777777" w:rsidR="006159CA" w:rsidRPr="00087CC9" w:rsidRDefault="006159CA" w:rsidP="00087CC9">
      <w:pPr>
        <w:keepNext/>
        <w:keepLines/>
        <w:spacing w:after="120"/>
        <w:ind w:firstLine="142"/>
        <w:rPr>
          <w:rFonts w:cs="Myanmar Text"/>
          <w:b/>
          <w:iCs/>
          <w:lang w:val="lt-LT" w:eastAsia="lt-LT"/>
        </w:rPr>
      </w:pPr>
      <w:r w:rsidRPr="00087CC9">
        <w:rPr>
          <w:rFonts w:cs="Myanmar Text"/>
          <w:b/>
          <w:lang w:val="lt-LT" w:eastAsia="lt-LT"/>
        </w:rPr>
        <w:lastRenderedPageBreak/>
        <w:t>5 lentelė. Veiksmingumo rezultatai tyrimuose SPOTLIGHT ir GLOW</w:t>
      </w:r>
    </w:p>
    <w:tbl>
      <w:tblPr>
        <w:tblW w:w="9109" w:type="dxa"/>
        <w:tblLook w:val="04A0" w:firstRow="1" w:lastRow="0" w:firstColumn="1" w:lastColumn="0" w:noHBand="0" w:noVBand="1"/>
      </w:tblPr>
      <w:tblGrid>
        <w:gridCol w:w="2251"/>
        <w:gridCol w:w="1868"/>
        <w:gridCol w:w="1476"/>
        <w:gridCol w:w="1876"/>
        <w:gridCol w:w="1402"/>
        <w:gridCol w:w="236"/>
      </w:tblGrid>
      <w:tr w:rsidR="006159CA" w:rsidRPr="00087CC9" w14:paraId="155512FA" w14:textId="77777777" w:rsidTr="00FF4D87">
        <w:tc>
          <w:tcPr>
            <w:tcW w:w="2251" w:type="dxa"/>
            <w:vMerge w:val="restart"/>
            <w:tcBorders>
              <w:top w:val="single" w:sz="4" w:space="0" w:color="000000"/>
              <w:left w:val="single" w:sz="4" w:space="0" w:color="000000"/>
              <w:bottom w:val="single" w:sz="4" w:space="0" w:color="000000"/>
              <w:right w:val="single" w:sz="4" w:space="0" w:color="000000"/>
            </w:tcBorders>
            <w:vAlign w:val="bottom"/>
          </w:tcPr>
          <w:p w14:paraId="2387DEEA" w14:textId="77777777" w:rsidR="006159CA" w:rsidRPr="00087CC9" w:rsidRDefault="006159CA" w:rsidP="00087CC9">
            <w:pPr>
              <w:keepNext/>
              <w:keepLines/>
              <w:rPr>
                <w:rFonts w:cs="Myanmar Text"/>
                <w:b/>
                <w:iCs/>
                <w:lang w:val="lt-LT" w:eastAsia="lt-LT"/>
              </w:rPr>
            </w:pPr>
            <w:r w:rsidRPr="00087CC9">
              <w:rPr>
                <w:rFonts w:cs="Myanmar Text"/>
                <w:b/>
                <w:lang w:val="lt-LT" w:eastAsia="lt-LT"/>
              </w:rPr>
              <w:t>Vertinamoji baigtis</w:t>
            </w:r>
          </w:p>
        </w:tc>
        <w:tc>
          <w:tcPr>
            <w:tcW w:w="3344" w:type="dxa"/>
            <w:gridSpan w:val="2"/>
            <w:tcBorders>
              <w:top w:val="single" w:sz="4" w:space="0" w:color="000000"/>
              <w:left w:val="single" w:sz="4" w:space="0" w:color="000000"/>
              <w:bottom w:val="single" w:sz="4" w:space="0" w:color="000000"/>
              <w:right w:val="single" w:sz="4" w:space="0" w:color="000000"/>
            </w:tcBorders>
            <w:vAlign w:val="bottom"/>
          </w:tcPr>
          <w:p w14:paraId="2E7F775F"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SPOTLIGHT</w:t>
            </w:r>
            <w:r w:rsidRPr="00087CC9">
              <w:rPr>
                <w:rFonts w:cs="Myanmar Text"/>
                <w:b/>
                <w:vertAlign w:val="superscript"/>
                <w:lang w:val="lt-LT" w:eastAsia="lt-LT"/>
              </w:rPr>
              <w:t>a</w:t>
            </w:r>
          </w:p>
        </w:tc>
        <w:tc>
          <w:tcPr>
            <w:tcW w:w="3278" w:type="dxa"/>
            <w:gridSpan w:val="2"/>
            <w:tcBorders>
              <w:top w:val="single" w:sz="4" w:space="0" w:color="000000"/>
              <w:left w:val="single" w:sz="4" w:space="0" w:color="000000"/>
              <w:bottom w:val="single" w:sz="4" w:space="0" w:color="000000"/>
              <w:right w:val="single" w:sz="4" w:space="0" w:color="000000"/>
            </w:tcBorders>
            <w:vAlign w:val="bottom"/>
          </w:tcPr>
          <w:p w14:paraId="6B135279"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GLOW</w:t>
            </w:r>
            <w:r w:rsidRPr="00087CC9">
              <w:rPr>
                <w:rFonts w:cs="Myanmar Text"/>
                <w:b/>
                <w:vertAlign w:val="superscript"/>
                <w:lang w:val="lt-LT" w:eastAsia="lt-LT"/>
              </w:rPr>
              <w:t>b</w:t>
            </w:r>
          </w:p>
        </w:tc>
        <w:tc>
          <w:tcPr>
            <w:tcW w:w="236" w:type="dxa"/>
          </w:tcPr>
          <w:p w14:paraId="5F4FD96D" w14:textId="77777777" w:rsidR="006159CA" w:rsidRPr="00087CC9" w:rsidRDefault="006159CA" w:rsidP="00087CC9">
            <w:pPr>
              <w:rPr>
                <w:rFonts w:cs="Myanmar Text"/>
                <w:lang w:val="lt-LT" w:eastAsia="lt-LT"/>
              </w:rPr>
            </w:pPr>
          </w:p>
        </w:tc>
      </w:tr>
      <w:tr w:rsidR="006159CA" w:rsidRPr="00F646C1" w14:paraId="16ECFB7E" w14:textId="77777777" w:rsidTr="00FF4D87">
        <w:tc>
          <w:tcPr>
            <w:tcW w:w="2251" w:type="dxa"/>
            <w:vMerge/>
            <w:tcBorders>
              <w:top w:val="single" w:sz="4" w:space="0" w:color="000000"/>
              <w:left w:val="single" w:sz="4" w:space="0" w:color="000000"/>
              <w:bottom w:val="single" w:sz="4" w:space="0" w:color="000000"/>
              <w:right w:val="single" w:sz="4" w:space="0" w:color="000000"/>
            </w:tcBorders>
          </w:tcPr>
          <w:p w14:paraId="7BC5B544" w14:textId="77777777" w:rsidR="006159CA" w:rsidRPr="00087CC9" w:rsidRDefault="006159CA" w:rsidP="00087CC9">
            <w:pPr>
              <w:keepNext/>
              <w:keepLines/>
              <w:rPr>
                <w:rFonts w:cs="Myanmar Text"/>
                <w:b/>
                <w:iCs/>
                <w:lang w:val="lt-LT" w:eastAsia="lt-LT"/>
              </w:rPr>
            </w:pPr>
          </w:p>
        </w:tc>
        <w:tc>
          <w:tcPr>
            <w:tcW w:w="1868" w:type="dxa"/>
            <w:tcBorders>
              <w:top w:val="single" w:sz="4" w:space="0" w:color="000000"/>
              <w:left w:val="single" w:sz="4" w:space="0" w:color="000000"/>
              <w:bottom w:val="single" w:sz="4" w:space="0" w:color="000000"/>
              <w:right w:val="single" w:sz="4" w:space="0" w:color="000000"/>
            </w:tcBorders>
            <w:vAlign w:val="bottom"/>
          </w:tcPr>
          <w:p w14:paraId="6AC7F799"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Zolbetuksimabas</w:t>
            </w:r>
          </w:p>
          <w:p w14:paraId="14729934"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kartu su mFOLFOX6</w:t>
            </w:r>
          </w:p>
          <w:p w14:paraId="0B6C13AB" w14:textId="77777777" w:rsidR="006159CA" w:rsidRPr="00087CC9" w:rsidRDefault="006159CA" w:rsidP="00087CC9">
            <w:pPr>
              <w:keepNext/>
              <w:keepLines/>
              <w:jc w:val="center"/>
              <w:rPr>
                <w:rFonts w:cs="Myanmar Text"/>
                <w:iCs/>
                <w:lang w:val="lt-LT" w:eastAsia="lt-LT"/>
              </w:rPr>
            </w:pPr>
            <w:r w:rsidRPr="00087CC9">
              <w:rPr>
                <w:rFonts w:cs="Myanmar Text"/>
                <w:b/>
                <w:lang w:val="lt-LT" w:eastAsia="lt-LT"/>
              </w:rPr>
              <w:t>n = 283</w:t>
            </w:r>
          </w:p>
        </w:tc>
        <w:tc>
          <w:tcPr>
            <w:tcW w:w="1476" w:type="dxa"/>
            <w:tcBorders>
              <w:top w:val="single" w:sz="4" w:space="0" w:color="000000"/>
              <w:left w:val="single" w:sz="4" w:space="0" w:color="000000"/>
              <w:bottom w:val="single" w:sz="4" w:space="0" w:color="000000"/>
              <w:right w:val="single" w:sz="4" w:space="0" w:color="000000"/>
            </w:tcBorders>
            <w:vAlign w:val="bottom"/>
          </w:tcPr>
          <w:p w14:paraId="4C3B4E4D"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Placebas</w:t>
            </w:r>
          </w:p>
          <w:p w14:paraId="1A37CF3E"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kartu su mFOLFOX6</w:t>
            </w:r>
          </w:p>
          <w:p w14:paraId="6A164D3F" w14:textId="77777777" w:rsidR="006159CA" w:rsidRPr="00087CC9" w:rsidRDefault="006159CA" w:rsidP="00087CC9">
            <w:pPr>
              <w:keepNext/>
              <w:keepLines/>
              <w:jc w:val="center"/>
              <w:rPr>
                <w:rFonts w:cs="Myanmar Text"/>
                <w:iCs/>
                <w:lang w:val="lt-LT" w:eastAsia="lt-LT"/>
              </w:rPr>
            </w:pPr>
            <w:r w:rsidRPr="00087CC9">
              <w:rPr>
                <w:rFonts w:cs="Myanmar Text"/>
                <w:b/>
                <w:lang w:val="lt-LT" w:eastAsia="lt-LT"/>
              </w:rPr>
              <w:t>n = 282</w:t>
            </w:r>
          </w:p>
        </w:tc>
        <w:tc>
          <w:tcPr>
            <w:tcW w:w="1876" w:type="dxa"/>
            <w:tcBorders>
              <w:top w:val="single" w:sz="4" w:space="0" w:color="000000"/>
              <w:left w:val="single" w:sz="4" w:space="0" w:color="000000"/>
              <w:bottom w:val="single" w:sz="4" w:space="0" w:color="000000"/>
              <w:right w:val="single" w:sz="4" w:space="0" w:color="000000"/>
            </w:tcBorders>
          </w:tcPr>
          <w:p w14:paraId="749E4DEA"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Zolbetuksimabas</w:t>
            </w:r>
          </w:p>
          <w:p w14:paraId="781FF6A7" w14:textId="77777777" w:rsidR="006159CA" w:rsidRPr="00087CC9" w:rsidRDefault="006159CA" w:rsidP="00087CC9">
            <w:pPr>
              <w:keepNext/>
              <w:keepLines/>
              <w:ind w:left="322" w:right="268" w:hanging="2"/>
              <w:jc w:val="center"/>
              <w:rPr>
                <w:rFonts w:cs="Myanmar Text"/>
                <w:b/>
                <w:iCs/>
                <w:lang w:val="lt-LT" w:eastAsia="lt-LT"/>
              </w:rPr>
            </w:pPr>
            <w:r w:rsidRPr="00087CC9">
              <w:rPr>
                <w:rFonts w:cs="Myanmar Text"/>
                <w:b/>
                <w:lang w:val="lt-LT" w:eastAsia="lt-LT"/>
              </w:rPr>
              <w:t>kartu su CAPOX</w:t>
            </w:r>
          </w:p>
          <w:p w14:paraId="7D464D31" w14:textId="77777777" w:rsidR="006159CA" w:rsidRPr="00087CC9" w:rsidRDefault="006159CA" w:rsidP="00087CC9">
            <w:pPr>
              <w:keepNext/>
              <w:keepLines/>
              <w:ind w:firstLine="36"/>
              <w:jc w:val="center"/>
              <w:rPr>
                <w:rFonts w:cs="Myanmar Text"/>
                <w:iCs/>
                <w:lang w:val="lt-LT" w:eastAsia="lt-LT"/>
              </w:rPr>
            </w:pPr>
            <w:r w:rsidRPr="00087CC9">
              <w:rPr>
                <w:rFonts w:cs="Myanmar Text"/>
                <w:b/>
                <w:lang w:val="lt-LT" w:eastAsia="lt-LT"/>
              </w:rPr>
              <w:t>n = 254</w:t>
            </w:r>
          </w:p>
        </w:tc>
        <w:tc>
          <w:tcPr>
            <w:tcW w:w="1402" w:type="dxa"/>
            <w:tcBorders>
              <w:top w:val="single" w:sz="4" w:space="0" w:color="000000"/>
              <w:left w:val="single" w:sz="4" w:space="0" w:color="000000"/>
              <w:bottom w:val="single" w:sz="4" w:space="0" w:color="000000"/>
              <w:right w:val="single" w:sz="4" w:space="0" w:color="000000"/>
            </w:tcBorders>
            <w:vAlign w:val="bottom"/>
          </w:tcPr>
          <w:p w14:paraId="0D0C39A1"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Placebas</w:t>
            </w:r>
          </w:p>
          <w:p w14:paraId="290B8D76"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kartu su</w:t>
            </w:r>
          </w:p>
          <w:p w14:paraId="3B3EB5A5" w14:textId="77777777" w:rsidR="006159CA" w:rsidRPr="00087CC9" w:rsidRDefault="006159CA" w:rsidP="00087CC9">
            <w:pPr>
              <w:keepNext/>
              <w:keepLines/>
              <w:jc w:val="center"/>
              <w:rPr>
                <w:rFonts w:cs="Myanmar Text"/>
                <w:b/>
                <w:iCs/>
                <w:lang w:val="lt-LT" w:eastAsia="lt-LT"/>
              </w:rPr>
            </w:pPr>
            <w:r w:rsidRPr="00087CC9">
              <w:rPr>
                <w:rFonts w:cs="Myanmar Text"/>
                <w:b/>
                <w:lang w:val="lt-LT" w:eastAsia="lt-LT"/>
              </w:rPr>
              <w:t>CAPOX</w:t>
            </w:r>
          </w:p>
          <w:p w14:paraId="6FCB433F" w14:textId="77777777" w:rsidR="006159CA" w:rsidRPr="00087CC9" w:rsidRDefault="006159CA" w:rsidP="00087CC9">
            <w:pPr>
              <w:keepNext/>
              <w:keepLines/>
              <w:jc w:val="center"/>
              <w:rPr>
                <w:rFonts w:cs="Myanmar Text"/>
                <w:iCs/>
                <w:lang w:val="lt-LT" w:eastAsia="lt-LT"/>
              </w:rPr>
            </w:pPr>
            <w:r w:rsidRPr="00087CC9">
              <w:rPr>
                <w:rFonts w:cs="Myanmar Text"/>
                <w:b/>
                <w:lang w:val="lt-LT" w:eastAsia="lt-LT"/>
              </w:rPr>
              <w:t>n = 253</w:t>
            </w:r>
          </w:p>
        </w:tc>
        <w:tc>
          <w:tcPr>
            <w:tcW w:w="236" w:type="dxa"/>
          </w:tcPr>
          <w:p w14:paraId="63DFAC97" w14:textId="77777777" w:rsidR="006159CA" w:rsidRPr="00087CC9" w:rsidRDefault="006159CA" w:rsidP="00087CC9">
            <w:pPr>
              <w:rPr>
                <w:rFonts w:cs="Myanmar Text"/>
                <w:lang w:val="lt-LT" w:eastAsia="lt-LT"/>
              </w:rPr>
            </w:pPr>
          </w:p>
        </w:tc>
      </w:tr>
      <w:tr w:rsidR="006159CA" w:rsidRPr="00087CC9" w14:paraId="69532A0D" w14:textId="77777777" w:rsidTr="00FF4D87">
        <w:tc>
          <w:tcPr>
            <w:tcW w:w="8873" w:type="dxa"/>
            <w:gridSpan w:val="5"/>
            <w:tcBorders>
              <w:top w:val="single" w:sz="4" w:space="0" w:color="000000"/>
              <w:left w:val="single" w:sz="4" w:space="0" w:color="000000"/>
              <w:bottom w:val="single" w:sz="4" w:space="0" w:color="000000"/>
              <w:right w:val="single" w:sz="4" w:space="0" w:color="000000"/>
            </w:tcBorders>
          </w:tcPr>
          <w:p w14:paraId="1C78D410" w14:textId="77777777" w:rsidR="006159CA" w:rsidRPr="00087CC9" w:rsidRDefault="006159CA" w:rsidP="00087CC9">
            <w:pPr>
              <w:keepNext/>
              <w:keepLines/>
              <w:rPr>
                <w:rFonts w:cs="Myanmar Text"/>
                <w:iCs/>
                <w:lang w:val="lt-LT" w:eastAsia="lt-LT"/>
              </w:rPr>
            </w:pPr>
            <w:r w:rsidRPr="00087CC9">
              <w:rPr>
                <w:rFonts w:cs="Myanmar Text"/>
                <w:b/>
                <w:lang w:val="lt-LT" w:eastAsia="lt-LT"/>
              </w:rPr>
              <w:t>Išgyvenamumas be ligos progresavimo</w:t>
            </w:r>
          </w:p>
        </w:tc>
        <w:tc>
          <w:tcPr>
            <w:tcW w:w="236" w:type="dxa"/>
          </w:tcPr>
          <w:p w14:paraId="626C21A2" w14:textId="77777777" w:rsidR="006159CA" w:rsidRPr="00087CC9" w:rsidRDefault="006159CA" w:rsidP="00087CC9">
            <w:pPr>
              <w:rPr>
                <w:rFonts w:cs="Myanmar Text"/>
                <w:lang w:val="lt-LT" w:eastAsia="lt-LT"/>
              </w:rPr>
            </w:pPr>
          </w:p>
        </w:tc>
      </w:tr>
      <w:tr w:rsidR="006159CA" w:rsidRPr="00087CC9" w14:paraId="3688901C" w14:textId="77777777" w:rsidTr="00FF4D87">
        <w:tc>
          <w:tcPr>
            <w:tcW w:w="2251" w:type="dxa"/>
            <w:tcBorders>
              <w:top w:val="single" w:sz="4" w:space="0" w:color="000000"/>
              <w:left w:val="single" w:sz="4" w:space="0" w:color="000000"/>
              <w:bottom w:val="single" w:sz="4" w:space="0" w:color="000000"/>
              <w:right w:val="single" w:sz="4" w:space="0" w:color="000000"/>
            </w:tcBorders>
          </w:tcPr>
          <w:p w14:paraId="36812BA2" w14:textId="77777777" w:rsidR="006159CA" w:rsidRPr="00087CC9" w:rsidRDefault="006159CA" w:rsidP="00087CC9">
            <w:pPr>
              <w:keepNext/>
              <w:keepLines/>
              <w:rPr>
                <w:rFonts w:cs="Myanmar Text"/>
                <w:b/>
                <w:bCs/>
                <w:iCs/>
                <w:lang w:val="lt-LT" w:eastAsia="lt-LT"/>
              </w:rPr>
            </w:pPr>
            <w:r w:rsidRPr="00087CC9">
              <w:rPr>
                <w:rFonts w:cs="Myanmar Text"/>
                <w:lang w:val="lt-LT" w:eastAsia="lt-LT"/>
              </w:rPr>
              <w:t>Pacientų, kuriems nustatyta reiškinių, skaičius (%)</w:t>
            </w:r>
          </w:p>
        </w:tc>
        <w:tc>
          <w:tcPr>
            <w:tcW w:w="1868" w:type="dxa"/>
            <w:tcBorders>
              <w:top w:val="single" w:sz="4" w:space="0" w:color="000000"/>
              <w:left w:val="single" w:sz="4" w:space="0" w:color="000000"/>
              <w:bottom w:val="single" w:sz="4" w:space="0" w:color="000000"/>
              <w:right w:val="single" w:sz="4" w:space="0" w:color="000000"/>
            </w:tcBorders>
            <w:vAlign w:val="bottom"/>
          </w:tcPr>
          <w:p w14:paraId="1473C9CF"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159 (56,2)</w:t>
            </w:r>
          </w:p>
        </w:tc>
        <w:tc>
          <w:tcPr>
            <w:tcW w:w="1476" w:type="dxa"/>
            <w:tcBorders>
              <w:top w:val="single" w:sz="4" w:space="0" w:color="000000"/>
              <w:left w:val="single" w:sz="4" w:space="0" w:color="000000"/>
              <w:bottom w:val="single" w:sz="4" w:space="0" w:color="000000"/>
              <w:right w:val="single" w:sz="4" w:space="0" w:color="000000"/>
            </w:tcBorders>
            <w:vAlign w:val="bottom"/>
          </w:tcPr>
          <w:p w14:paraId="3911C984"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187 (66,3)</w:t>
            </w:r>
          </w:p>
        </w:tc>
        <w:tc>
          <w:tcPr>
            <w:tcW w:w="1876" w:type="dxa"/>
            <w:tcBorders>
              <w:top w:val="single" w:sz="4" w:space="0" w:color="000000"/>
              <w:left w:val="single" w:sz="4" w:space="0" w:color="000000"/>
              <w:bottom w:val="single" w:sz="4" w:space="0" w:color="000000"/>
              <w:right w:val="single" w:sz="4" w:space="0" w:color="000000"/>
            </w:tcBorders>
            <w:vAlign w:val="bottom"/>
          </w:tcPr>
          <w:p w14:paraId="7A6C9315"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153 (60,2)</w:t>
            </w:r>
          </w:p>
        </w:tc>
        <w:tc>
          <w:tcPr>
            <w:tcW w:w="1402" w:type="dxa"/>
            <w:tcBorders>
              <w:top w:val="single" w:sz="4" w:space="0" w:color="000000"/>
              <w:left w:val="single" w:sz="4" w:space="0" w:color="000000"/>
              <w:bottom w:val="single" w:sz="4" w:space="0" w:color="000000"/>
              <w:right w:val="single" w:sz="4" w:space="0" w:color="000000"/>
            </w:tcBorders>
            <w:vAlign w:val="bottom"/>
          </w:tcPr>
          <w:p w14:paraId="32538D6F"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182 (71,9)</w:t>
            </w:r>
          </w:p>
        </w:tc>
        <w:tc>
          <w:tcPr>
            <w:tcW w:w="236" w:type="dxa"/>
          </w:tcPr>
          <w:p w14:paraId="4A659817" w14:textId="77777777" w:rsidR="006159CA" w:rsidRPr="00087CC9" w:rsidRDefault="006159CA" w:rsidP="00087CC9">
            <w:pPr>
              <w:rPr>
                <w:rFonts w:cs="Myanmar Text"/>
                <w:lang w:val="lt-LT" w:eastAsia="lt-LT"/>
              </w:rPr>
            </w:pPr>
          </w:p>
        </w:tc>
      </w:tr>
      <w:tr w:rsidR="006159CA" w:rsidRPr="00087CC9" w14:paraId="6722D6E2" w14:textId="77777777" w:rsidTr="00FF4D87">
        <w:tc>
          <w:tcPr>
            <w:tcW w:w="2251" w:type="dxa"/>
            <w:tcBorders>
              <w:top w:val="single" w:sz="4" w:space="0" w:color="000000"/>
              <w:left w:val="single" w:sz="4" w:space="0" w:color="000000"/>
              <w:bottom w:val="single" w:sz="4" w:space="0" w:color="000000"/>
              <w:right w:val="single" w:sz="4" w:space="0" w:color="000000"/>
            </w:tcBorders>
          </w:tcPr>
          <w:p w14:paraId="300D4F46" w14:textId="77777777" w:rsidR="006159CA" w:rsidRPr="00087CC9" w:rsidRDefault="006159CA" w:rsidP="00087CC9">
            <w:pPr>
              <w:keepNext/>
              <w:keepLines/>
              <w:rPr>
                <w:rFonts w:cs="Myanmar Text"/>
                <w:iCs/>
                <w:lang w:val="lt-LT" w:eastAsia="lt-LT"/>
              </w:rPr>
            </w:pPr>
            <w:r w:rsidRPr="00087CC9">
              <w:rPr>
                <w:rFonts w:cs="Myanmar Text"/>
                <w:lang w:val="lt-LT" w:eastAsia="lt-LT"/>
              </w:rPr>
              <w:t xml:space="preserve">Mediana mėnesiais </w:t>
            </w:r>
          </w:p>
          <w:p w14:paraId="09A706C0" w14:textId="77777777" w:rsidR="006159CA" w:rsidRPr="00087CC9" w:rsidRDefault="006159CA" w:rsidP="00087CC9">
            <w:pPr>
              <w:keepNext/>
              <w:keepLines/>
              <w:rPr>
                <w:rFonts w:cs="Myanmar Text"/>
                <w:b/>
                <w:bCs/>
                <w:iCs/>
                <w:lang w:val="lt-LT" w:eastAsia="lt-LT"/>
              </w:rPr>
            </w:pPr>
            <w:r w:rsidRPr="00087CC9">
              <w:rPr>
                <w:rFonts w:cs="Myanmar Text"/>
                <w:lang w:val="lt-LT" w:eastAsia="lt-LT"/>
              </w:rPr>
              <w:t>(95 % PI)</w:t>
            </w:r>
            <w:r w:rsidRPr="00087CC9">
              <w:rPr>
                <w:rFonts w:cs="Myanmar Text"/>
                <w:vertAlign w:val="superscript"/>
                <w:lang w:val="lt-LT" w:eastAsia="lt-LT"/>
              </w:rPr>
              <w:t>c</w:t>
            </w:r>
          </w:p>
        </w:tc>
        <w:tc>
          <w:tcPr>
            <w:tcW w:w="1868" w:type="dxa"/>
            <w:tcBorders>
              <w:top w:val="single" w:sz="4" w:space="0" w:color="000000"/>
              <w:left w:val="single" w:sz="4" w:space="0" w:color="000000"/>
              <w:bottom w:val="single" w:sz="4" w:space="0" w:color="000000"/>
              <w:right w:val="single" w:sz="4" w:space="0" w:color="000000"/>
            </w:tcBorders>
            <w:vAlign w:val="bottom"/>
          </w:tcPr>
          <w:p w14:paraId="67BAB0D1"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11,0</w:t>
            </w:r>
          </w:p>
          <w:p w14:paraId="001E1D31"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(9,7; 12,5)</w:t>
            </w:r>
          </w:p>
        </w:tc>
        <w:tc>
          <w:tcPr>
            <w:tcW w:w="1476" w:type="dxa"/>
            <w:tcBorders>
              <w:top w:val="single" w:sz="4" w:space="0" w:color="000000"/>
              <w:left w:val="single" w:sz="4" w:space="0" w:color="000000"/>
              <w:bottom w:val="single" w:sz="4" w:space="0" w:color="000000"/>
              <w:right w:val="single" w:sz="4" w:space="0" w:color="000000"/>
            </w:tcBorders>
            <w:vAlign w:val="bottom"/>
          </w:tcPr>
          <w:p w14:paraId="1E529D6C"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8,9</w:t>
            </w:r>
          </w:p>
          <w:p w14:paraId="626DE9B0"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(8,2; 10,4)</w:t>
            </w:r>
          </w:p>
        </w:tc>
        <w:tc>
          <w:tcPr>
            <w:tcW w:w="1876" w:type="dxa"/>
            <w:tcBorders>
              <w:top w:val="single" w:sz="4" w:space="0" w:color="000000"/>
              <w:left w:val="single" w:sz="4" w:space="0" w:color="000000"/>
              <w:bottom w:val="single" w:sz="4" w:space="0" w:color="000000"/>
              <w:right w:val="single" w:sz="4" w:space="0" w:color="000000"/>
            </w:tcBorders>
            <w:vAlign w:val="bottom"/>
          </w:tcPr>
          <w:p w14:paraId="2DAAE8AB"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8,2</w:t>
            </w:r>
          </w:p>
          <w:p w14:paraId="10ACB8E6"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(7,3; 8,8)</w:t>
            </w:r>
          </w:p>
        </w:tc>
        <w:tc>
          <w:tcPr>
            <w:tcW w:w="1402" w:type="dxa"/>
            <w:tcBorders>
              <w:top w:val="single" w:sz="4" w:space="0" w:color="000000"/>
              <w:left w:val="single" w:sz="4" w:space="0" w:color="000000"/>
              <w:bottom w:val="single" w:sz="4" w:space="0" w:color="000000"/>
              <w:right w:val="single" w:sz="4" w:space="0" w:color="000000"/>
            </w:tcBorders>
            <w:vAlign w:val="bottom"/>
          </w:tcPr>
          <w:p w14:paraId="4D3DFBB0"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6,8</w:t>
            </w:r>
          </w:p>
          <w:p w14:paraId="5DED6840"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(6,1; 8,1)</w:t>
            </w:r>
          </w:p>
        </w:tc>
        <w:tc>
          <w:tcPr>
            <w:tcW w:w="236" w:type="dxa"/>
          </w:tcPr>
          <w:p w14:paraId="77C54CDE" w14:textId="77777777" w:rsidR="006159CA" w:rsidRPr="00087CC9" w:rsidRDefault="006159CA" w:rsidP="00087CC9">
            <w:pPr>
              <w:rPr>
                <w:rFonts w:cs="Myanmar Text"/>
                <w:lang w:val="lt-LT" w:eastAsia="lt-LT"/>
              </w:rPr>
            </w:pPr>
          </w:p>
        </w:tc>
      </w:tr>
      <w:tr w:rsidR="006159CA" w:rsidRPr="00087CC9" w14:paraId="14132302" w14:textId="77777777" w:rsidTr="00FF4D87">
        <w:tc>
          <w:tcPr>
            <w:tcW w:w="2251" w:type="dxa"/>
            <w:tcBorders>
              <w:top w:val="single" w:sz="4" w:space="0" w:color="000000"/>
              <w:left w:val="single" w:sz="4" w:space="0" w:color="000000"/>
              <w:bottom w:val="single" w:sz="4" w:space="0" w:color="000000"/>
              <w:right w:val="single" w:sz="4" w:space="0" w:color="000000"/>
            </w:tcBorders>
          </w:tcPr>
          <w:p w14:paraId="3E9A8E38" w14:textId="77777777" w:rsidR="006159CA" w:rsidRPr="00087CC9" w:rsidRDefault="006159CA" w:rsidP="00087CC9">
            <w:pPr>
              <w:keepNext/>
              <w:keepLines/>
              <w:rPr>
                <w:rFonts w:cs="Myanmar Text"/>
                <w:b/>
                <w:bCs/>
                <w:iCs/>
                <w:lang w:val="lt-LT" w:eastAsia="lt-LT"/>
              </w:rPr>
            </w:pPr>
            <w:r w:rsidRPr="00087CC9">
              <w:rPr>
                <w:rFonts w:cs="Myanmar Text"/>
                <w:lang w:val="lt-LT" w:eastAsia="lt-LT"/>
              </w:rPr>
              <w:t xml:space="preserve">Rizikos santykis </w:t>
            </w:r>
            <w:r w:rsidRPr="00087CC9">
              <w:rPr>
                <w:rFonts w:cs="Myanmar Text"/>
                <w:lang w:val="lt-LT" w:eastAsia="lt-LT"/>
              </w:rPr>
              <w:br/>
              <w:t>(95 % PI)</w:t>
            </w:r>
            <w:r w:rsidRPr="00087CC9">
              <w:rPr>
                <w:rFonts w:cs="Myanmar Text"/>
                <w:vertAlign w:val="superscript"/>
                <w:lang w:val="lt-LT" w:eastAsia="lt-LT"/>
              </w:rPr>
              <w:t>d,e</w:t>
            </w:r>
          </w:p>
        </w:tc>
        <w:tc>
          <w:tcPr>
            <w:tcW w:w="3344" w:type="dxa"/>
            <w:gridSpan w:val="2"/>
            <w:tcBorders>
              <w:top w:val="single" w:sz="4" w:space="0" w:color="000000"/>
              <w:left w:val="single" w:sz="4" w:space="0" w:color="000000"/>
              <w:bottom w:val="single" w:sz="4" w:space="0" w:color="000000"/>
              <w:right w:val="single" w:sz="4" w:space="0" w:color="000000"/>
            </w:tcBorders>
            <w:vAlign w:val="bottom"/>
          </w:tcPr>
          <w:p w14:paraId="4A4EC652"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0,734 (0,591; 0,910)</w:t>
            </w:r>
          </w:p>
        </w:tc>
        <w:tc>
          <w:tcPr>
            <w:tcW w:w="3278" w:type="dxa"/>
            <w:gridSpan w:val="2"/>
            <w:tcBorders>
              <w:top w:val="single" w:sz="4" w:space="0" w:color="000000"/>
              <w:left w:val="single" w:sz="4" w:space="0" w:color="000000"/>
              <w:bottom w:val="single" w:sz="4" w:space="0" w:color="000000"/>
              <w:right w:val="single" w:sz="4" w:space="0" w:color="000000"/>
            </w:tcBorders>
            <w:vAlign w:val="bottom"/>
          </w:tcPr>
          <w:p w14:paraId="4B1B18AC"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0,689 (0,552; 0,860)</w:t>
            </w:r>
          </w:p>
        </w:tc>
        <w:tc>
          <w:tcPr>
            <w:tcW w:w="236" w:type="dxa"/>
          </w:tcPr>
          <w:p w14:paraId="698E5300" w14:textId="77777777" w:rsidR="006159CA" w:rsidRPr="00087CC9" w:rsidRDefault="006159CA" w:rsidP="00087CC9">
            <w:pPr>
              <w:rPr>
                <w:rFonts w:cs="Myanmar Text"/>
                <w:lang w:val="lt-LT" w:eastAsia="lt-LT"/>
              </w:rPr>
            </w:pPr>
          </w:p>
        </w:tc>
      </w:tr>
      <w:tr w:rsidR="006159CA" w:rsidRPr="00087CC9" w14:paraId="38581443" w14:textId="77777777" w:rsidTr="00FF4D87">
        <w:tc>
          <w:tcPr>
            <w:tcW w:w="8873" w:type="dxa"/>
            <w:gridSpan w:val="5"/>
            <w:tcBorders>
              <w:top w:val="single" w:sz="4" w:space="0" w:color="000000"/>
              <w:left w:val="single" w:sz="4" w:space="0" w:color="000000"/>
              <w:bottom w:val="single" w:sz="4" w:space="0" w:color="000000"/>
              <w:right w:val="single" w:sz="4" w:space="0" w:color="000000"/>
            </w:tcBorders>
          </w:tcPr>
          <w:p w14:paraId="3D32CECE" w14:textId="77777777" w:rsidR="006159CA" w:rsidRPr="00087CC9" w:rsidRDefault="006159CA" w:rsidP="00087CC9">
            <w:pPr>
              <w:keepNext/>
              <w:keepLines/>
              <w:rPr>
                <w:rFonts w:cs="Myanmar Text"/>
                <w:iCs/>
                <w:lang w:val="lt-LT" w:eastAsia="lt-LT"/>
              </w:rPr>
            </w:pPr>
            <w:r w:rsidRPr="00087CC9">
              <w:rPr>
                <w:rFonts w:cs="Myanmar Text"/>
                <w:b/>
                <w:lang w:val="lt-LT" w:eastAsia="lt-LT"/>
              </w:rPr>
              <w:t>Bendras išgyvenamumas</w:t>
            </w:r>
          </w:p>
        </w:tc>
        <w:tc>
          <w:tcPr>
            <w:tcW w:w="236" w:type="dxa"/>
          </w:tcPr>
          <w:p w14:paraId="61348ED3" w14:textId="77777777" w:rsidR="006159CA" w:rsidRPr="00087CC9" w:rsidRDefault="006159CA" w:rsidP="00087CC9">
            <w:pPr>
              <w:rPr>
                <w:rFonts w:cs="Myanmar Text"/>
                <w:lang w:val="lt-LT" w:eastAsia="lt-LT"/>
              </w:rPr>
            </w:pPr>
          </w:p>
        </w:tc>
      </w:tr>
      <w:tr w:rsidR="006159CA" w:rsidRPr="00087CC9" w14:paraId="265C22B1" w14:textId="77777777" w:rsidTr="00FF4D87">
        <w:tc>
          <w:tcPr>
            <w:tcW w:w="2251" w:type="dxa"/>
            <w:tcBorders>
              <w:top w:val="single" w:sz="4" w:space="0" w:color="000000"/>
              <w:left w:val="single" w:sz="4" w:space="0" w:color="000000"/>
              <w:bottom w:val="single" w:sz="4" w:space="0" w:color="000000"/>
              <w:right w:val="single" w:sz="4" w:space="0" w:color="000000"/>
            </w:tcBorders>
          </w:tcPr>
          <w:p w14:paraId="260E1F7D" w14:textId="77777777" w:rsidR="006159CA" w:rsidRPr="00087CC9" w:rsidRDefault="006159CA" w:rsidP="00087CC9">
            <w:pPr>
              <w:keepNext/>
              <w:keepLines/>
              <w:rPr>
                <w:rFonts w:cs="Myanmar Text"/>
                <w:iCs/>
                <w:lang w:val="lt-LT" w:eastAsia="lt-LT"/>
              </w:rPr>
            </w:pPr>
            <w:r w:rsidRPr="00087CC9">
              <w:rPr>
                <w:rFonts w:cs="Myanmar Text"/>
                <w:lang w:val="lt-LT" w:eastAsia="lt-LT"/>
              </w:rPr>
              <w:t>Pacientų, kuriems nustatyta reiškinių, skaičius (%)</w:t>
            </w:r>
          </w:p>
        </w:tc>
        <w:tc>
          <w:tcPr>
            <w:tcW w:w="1868" w:type="dxa"/>
            <w:tcBorders>
              <w:top w:val="single" w:sz="4" w:space="0" w:color="000000"/>
              <w:left w:val="single" w:sz="4" w:space="0" w:color="000000"/>
              <w:bottom w:val="single" w:sz="4" w:space="0" w:color="000000"/>
              <w:right w:val="single" w:sz="4" w:space="0" w:color="000000"/>
            </w:tcBorders>
            <w:vAlign w:val="bottom"/>
          </w:tcPr>
          <w:p w14:paraId="06DACD63"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197 (69,6)</w:t>
            </w:r>
          </w:p>
        </w:tc>
        <w:tc>
          <w:tcPr>
            <w:tcW w:w="1476" w:type="dxa"/>
            <w:tcBorders>
              <w:top w:val="single" w:sz="4" w:space="0" w:color="000000"/>
              <w:left w:val="single" w:sz="4" w:space="0" w:color="000000"/>
              <w:bottom w:val="single" w:sz="4" w:space="0" w:color="000000"/>
              <w:right w:val="single" w:sz="4" w:space="0" w:color="000000"/>
            </w:tcBorders>
            <w:vAlign w:val="bottom"/>
          </w:tcPr>
          <w:p w14:paraId="130613AD"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217 (77,0)</w:t>
            </w:r>
          </w:p>
        </w:tc>
        <w:tc>
          <w:tcPr>
            <w:tcW w:w="1876" w:type="dxa"/>
            <w:tcBorders>
              <w:top w:val="single" w:sz="4" w:space="0" w:color="000000"/>
              <w:left w:val="single" w:sz="4" w:space="0" w:color="000000"/>
              <w:bottom w:val="single" w:sz="4" w:space="0" w:color="000000"/>
              <w:right w:val="single" w:sz="4" w:space="0" w:color="000000"/>
            </w:tcBorders>
            <w:vAlign w:val="bottom"/>
          </w:tcPr>
          <w:p w14:paraId="6B2D9CFA"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180 (70,9)</w:t>
            </w:r>
          </w:p>
        </w:tc>
        <w:tc>
          <w:tcPr>
            <w:tcW w:w="1402" w:type="dxa"/>
            <w:tcBorders>
              <w:top w:val="single" w:sz="4" w:space="0" w:color="000000"/>
              <w:left w:val="single" w:sz="4" w:space="0" w:color="000000"/>
              <w:bottom w:val="single" w:sz="4" w:space="0" w:color="000000"/>
              <w:right w:val="single" w:sz="4" w:space="0" w:color="000000"/>
            </w:tcBorders>
            <w:vAlign w:val="bottom"/>
          </w:tcPr>
          <w:p w14:paraId="4FEC0773"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207 (81,8)</w:t>
            </w:r>
          </w:p>
        </w:tc>
        <w:tc>
          <w:tcPr>
            <w:tcW w:w="236" w:type="dxa"/>
          </w:tcPr>
          <w:p w14:paraId="2CE69E85" w14:textId="77777777" w:rsidR="006159CA" w:rsidRPr="00087CC9" w:rsidRDefault="006159CA" w:rsidP="00087CC9">
            <w:pPr>
              <w:rPr>
                <w:rFonts w:cs="Myanmar Text"/>
                <w:lang w:val="lt-LT" w:eastAsia="lt-LT"/>
              </w:rPr>
            </w:pPr>
          </w:p>
        </w:tc>
      </w:tr>
      <w:tr w:rsidR="006159CA" w:rsidRPr="00087CC9" w14:paraId="19C803EC" w14:textId="77777777" w:rsidTr="00FF4D87">
        <w:tc>
          <w:tcPr>
            <w:tcW w:w="2251" w:type="dxa"/>
            <w:tcBorders>
              <w:top w:val="single" w:sz="4" w:space="0" w:color="000000"/>
              <w:left w:val="single" w:sz="4" w:space="0" w:color="000000"/>
              <w:bottom w:val="single" w:sz="4" w:space="0" w:color="000000"/>
              <w:right w:val="single" w:sz="4" w:space="0" w:color="000000"/>
            </w:tcBorders>
          </w:tcPr>
          <w:p w14:paraId="37ABB9FE" w14:textId="77777777" w:rsidR="006159CA" w:rsidRPr="00087CC9" w:rsidRDefault="006159CA" w:rsidP="00087CC9">
            <w:pPr>
              <w:keepNext/>
              <w:keepLines/>
              <w:rPr>
                <w:rFonts w:cs="Myanmar Text"/>
                <w:iCs/>
                <w:lang w:val="lt-LT" w:eastAsia="lt-LT"/>
              </w:rPr>
            </w:pPr>
            <w:r w:rsidRPr="00087CC9">
              <w:rPr>
                <w:rFonts w:cs="Myanmar Text"/>
                <w:lang w:val="lt-LT" w:eastAsia="lt-LT"/>
              </w:rPr>
              <w:t xml:space="preserve">Mediana mėnesiais </w:t>
            </w:r>
          </w:p>
          <w:p w14:paraId="520B0902" w14:textId="77777777" w:rsidR="006159CA" w:rsidRPr="00087CC9" w:rsidRDefault="006159CA" w:rsidP="00087CC9">
            <w:pPr>
              <w:keepNext/>
              <w:keepLines/>
              <w:rPr>
                <w:rFonts w:cs="Myanmar Text"/>
                <w:iCs/>
                <w:lang w:val="lt-LT" w:eastAsia="lt-LT"/>
              </w:rPr>
            </w:pPr>
            <w:r w:rsidRPr="00087CC9">
              <w:rPr>
                <w:rFonts w:cs="Myanmar Text"/>
                <w:lang w:val="lt-LT" w:eastAsia="lt-LT"/>
              </w:rPr>
              <w:t>(95 % PI)</w:t>
            </w:r>
            <w:r w:rsidRPr="00087CC9">
              <w:rPr>
                <w:rFonts w:cs="Myanmar Text"/>
                <w:vertAlign w:val="superscript"/>
                <w:lang w:val="lt-LT" w:eastAsia="lt-LT"/>
              </w:rPr>
              <w:t>c</w:t>
            </w:r>
          </w:p>
        </w:tc>
        <w:tc>
          <w:tcPr>
            <w:tcW w:w="1868" w:type="dxa"/>
            <w:tcBorders>
              <w:top w:val="single" w:sz="4" w:space="0" w:color="000000"/>
              <w:left w:val="single" w:sz="4" w:space="0" w:color="000000"/>
              <w:bottom w:val="single" w:sz="4" w:space="0" w:color="000000"/>
              <w:right w:val="single" w:sz="4" w:space="0" w:color="000000"/>
            </w:tcBorders>
            <w:vAlign w:val="bottom"/>
          </w:tcPr>
          <w:p w14:paraId="0C65735D"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18,2</w:t>
            </w:r>
          </w:p>
          <w:p w14:paraId="2B075DE6"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(16,1; 20,6)</w:t>
            </w:r>
          </w:p>
        </w:tc>
        <w:tc>
          <w:tcPr>
            <w:tcW w:w="1476" w:type="dxa"/>
            <w:tcBorders>
              <w:top w:val="single" w:sz="4" w:space="0" w:color="000000"/>
              <w:left w:val="single" w:sz="4" w:space="0" w:color="000000"/>
              <w:bottom w:val="single" w:sz="4" w:space="0" w:color="000000"/>
              <w:right w:val="single" w:sz="4" w:space="0" w:color="000000"/>
            </w:tcBorders>
            <w:vAlign w:val="bottom"/>
          </w:tcPr>
          <w:p w14:paraId="54AA1359"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15,6</w:t>
            </w:r>
          </w:p>
          <w:p w14:paraId="1BB53286"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(13,7; 16,9)</w:t>
            </w:r>
          </w:p>
        </w:tc>
        <w:tc>
          <w:tcPr>
            <w:tcW w:w="1876" w:type="dxa"/>
            <w:tcBorders>
              <w:top w:val="single" w:sz="4" w:space="0" w:color="000000"/>
              <w:left w:val="single" w:sz="4" w:space="0" w:color="000000"/>
              <w:bottom w:val="single" w:sz="4" w:space="0" w:color="000000"/>
              <w:right w:val="single" w:sz="4" w:space="0" w:color="000000"/>
            </w:tcBorders>
            <w:vAlign w:val="bottom"/>
          </w:tcPr>
          <w:p w14:paraId="115FF575"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14,3</w:t>
            </w:r>
          </w:p>
          <w:p w14:paraId="29583484"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(12,1; 16,4)</w:t>
            </w:r>
          </w:p>
        </w:tc>
        <w:tc>
          <w:tcPr>
            <w:tcW w:w="1402" w:type="dxa"/>
            <w:tcBorders>
              <w:top w:val="single" w:sz="4" w:space="0" w:color="000000"/>
              <w:left w:val="single" w:sz="4" w:space="0" w:color="000000"/>
              <w:bottom w:val="single" w:sz="4" w:space="0" w:color="000000"/>
              <w:right w:val="single" w:sz="4" w:space="0" w:color="000000"/>
            </w:tcBorders>
            <w:vAlign w:val="bottom"/>
          </w:tcPr>
          <w:p w14:paraId="37E36978" w14:textId="77777777" w:rsidR="006159CA" w:rsidRPr="00087CC9" w:rsidRDefault="006159CA" w:rsidP="00087CC9">
            <w:pPr>
              <w:keepNext/>
              <w:jc w:val="center"/>
              <w:rPr>
                <w:rFonts w:cs="Myanmar Text"/>
                <w:iCs/>
                <w:lang w:val="en-CA" w:eastAsia="lt-LT"/>
              </w:rPr>
            </w:pPr>
            <w:r w:rsidRPr="00087CC9">
              <w:rPr>
                <w:rFonts w:cs="Myanmar Text"/>
                <w:iCs/>
                <w:lang w:val="en-CA" w:eastAsia="lt-LT"/>
              </w:rPr>
              <w:t>12,2</w:t>
            </w:r>
          </w:p>
          <w:p w14:paraId="2A51FF4E"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(10,3; 13,7)</w:t>
            </w:r>
          </w:p>
        </w:tc>
        <w:tc>
          <w:tcPr>
            <w:tcW w:w="236" w:type="dxa"/>
          </w:tcPr>
          <w:p w14:paraId="26BC1D97" w14:textId="77777777" w:rsidR="006159CA" w:rsidRPr="00087CC9" w:rsidRDefault="006159CA" w:rsidP="00087CC9">
            <w:pPr>
              <w:rPr>
                <w:rFonts w:cs="Myanmar Text"/>
                <w:lang w:val="lt-LT" w:eastAsia="lt-LT"/>
              </w:rPr>
            </w:pPr>
          </w:p>
        </w:tc>
      </w:tr>
      <w:tr w:rsidR="006159CA" w:rsidRPr="00087CC9" w14:paraId="2C6CE184" w14:textId="77777777" w:rsidTr="00FF4D87">
        <w:tc>
          <w:tcPr>
            <w:tcW w:w="2251" w:type="dxa"/>
            <w:tcBorders>
              <w:top w:val="single" w:sz="4" w:space="0" w:color="000000"/>
              <w:left w:val="single" w:sz="4" w:space="0" w:color="000000"/>
              <w:bottom w:val="single" w:sz="4" w:space="0" w:color="auto"/>
              <w:right w:val="single" w:sz="4" w:space="0" w:color="000000"/>
            </w:tcBorders>
            <w:vAlign w:val="center"/>
          </w:tcPr>
          <w:p w14:paraId="294B34F3" w14:textId="77777777" w:rsidR="006159CA" w:rsidRPr="00087CC9" w:rsidRDefault="006159CA" w:rsidP="00087CC9">
            <w:pPr>
              <w:keepNext/>
              <w:keepLines/>
              <w:rPr>
                <w:rFonts w:cs="Myanmar Text"/>
                <w:iCs/>
                <w:lang w:val="lt-LT" w:eastAsia="lt-LT"/>
              </w:rPr>
            </w:pPr>
            <w:r w:rsidRPr="00087CC9">
              <w:rPr>
                <w:rFonts w:cs="Myanmar Text"/>
                <w:lang w:val="lt-LT" w:eastAsia="lt-LT"/>
              </w:rPr>
              <w:t xml:space="preserve">Rizikos santykis </w:t>
            </w:r>
            <w:r w:rsidRPr="00087CC9">
              <w:rPr>
                <w:rFonts w:cs="Myanmar Text"/>
                <w:lang w:val="lt-LT" w:eastAsia="lt-LT"/>
              </w:rPr>
              <w:br/>
              <w:t>(95 % PI)</w:t>
            </w:r>
            <w:r w:rsidRPr="00087CC9">
              <w:rPr>
                <w:rFonts w:cs="Myanmar Text"/>
                <w:vertAlign w:val="superscript"/>
                <w:lang w:val="lt-LT" w:eastAsia="lt-LT"/>
              </w:rPr>
              <w:t>d,e</w:t>
            </w:r>
          </w:p>
        </w:tc>
        <w:tc>
          <w:tcPr>
            <w:tcW w:w="3344" w:type="dxa"/>
            <w:gridSpan w:val="2"/>
            <w:tcBorders>
              <w:top w:val="single" w:sz="4" w:space="0" w:color="000000"/>
              <w:left w:val="single" w:sz="4" w:space="0" w:color="000000"/>
              <w:bottom w:val="single" w:sz="4" w:space="0" w:color="auto"/>
              <w:right w:val="single" w:sz="4" w:space="0" w:color="000000"/>
            </w:tcBorders>
            <w:vAlign w:val="bottom"/>
          </w:tcPr>
          <w:p w14:paraId="453B1B4E"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0,784 (0,644; 0,954)</w:t>
            </w:r>
          </w:p>
        </w:tc>
        <w:tc>
          <w:tcPr>
            <w:tcW w:w="3278" w:type="dxa"/>
            <w:gridSpan w:val="2"/>
            <w:tcBorders>
              <w:top w:val="single" w:sz="4" w:space="0" w:color="000000"/>
              <w:left w:val="single" w:sz="4" w:space="0" w:color="000000"/>
              <w:bottom w:val="single" w:sz="4" w:space="0" w:color="auto"/>
              <w:right w:val="single" w:sz="4" w:space="0" w:color="000000"/>
            </w:tcBorders>
            <w:vAlign w:val="bottom"/>
          </w:tcPr>
          <w:p w14:paraId="07934EB0"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0,763 (0,622; 0,936)</w:t>
            </w:r>
          </w:p>
        </w:tc>
        <w:tc>
          <w:tcPr>
            <w:tcW w:w="236" w:type="dxa"/>
          </w:tcPr>
          <w:p w14:paraId="393E7720" w14:textId="77777777" w:rsidR="006159CA" w:rsidRPr="00087CC9" w:rsidRDefault="006159CA" w:rsidP="00087CC9">
            <w:pPr>
              <w:rPr>
                <w:rFonts w:cs="Myanmar Text"/>
                <w:lang w:val="lt-LT" w:eastAsia="lt-LT"/>
              </w:rPr>
            </w:pPr>
          </w:p>
        </w:tc>
      </w:tr>
      <w:tr w:rsidR="006159CA" w:rsidRPr="00087CC9" w14:paraId="6CAB6FC6" w14:textId="77777777" w:rsidTr="00FF4D87">
        <w:trPr>
          <w:gridAfter w:val="1"/>
          <w:wAfter w:w="236" w:type="dxa"/>
        </w:trPr>
        <w:tc>
          <w:tcPr>
            <w:tcW w:w="8873" w:type="dxa"/>
            <w:gridSpan w:val="5"/>
            <w:tcBorders>
              <w:top w:val="single" w:sz="4" w:space="0" w:color="auto"/>
              <w:left w:val="single" w:sz="4" w:space="0" w:color="auto"/>
              <w:bottom w:val="single" w:sz="4" w:space="0" w:color="auto"/>
              <w:right w:val="single" w:sz="4" w:space="0" w:color="auto"/>
            </w:tcBorders>
          </w:tcPr>
          <w:p w14:paraId="68144517" w14:textId="77777777" w:rsidR="006159CA" w:rsidRPr="00087CC9" w:rsidRDefault="006159CA" w:rsidP="00087CC9">
            <w:pPr>
              <w:keepNext/>
              <w:keepLines/>
              <w:rPr>
                <w:rFonts w:cs="Myanmar Text"/>
                <w:b/>
                <w:bCs/>
                <w:iCs/>
                <w:lang w:val="lt-LT" w:eastAsia="lt-LT"/>
              </w:rPr>
            </w:pPr>
            <w:r w:rsidRPr="00087CC9">
              <w:rPr>
                <w:rFonts w:cs="Myanmar Text"/>
                <w:b/>
                <w:bCs/>
                <w:iCs/>
                <w:lang w:val="lt-LT" w:eastAsia="lt-LT"/>
              </w:rPr>
              <w:t>Objektyvaus atsako dažnis (OAD), atsako trukmė (AT)</w:t>
            </w:r>
          </w:p>
        </w:tc>
      </w:tr>
      <w:tr w:rsidR="006159CA" w:rsidRPr="00087CC9" w14:paraId="472E5EAD" w14:textId="77777777" w:rsidTr="00FF4D87">
        <w:tc>
          <w:tcPr>
            <w:tcW w:w="2251" w:type="dxa"/>
            <w:tcBorders>
              <w:top w:val="single" w:sz="4" w:space="0" w:color="auto"/>
              <w:left w:val="single" w:sz="4" w:space="0" w:color="000000"/>
              <w:bottom w:val="single" w:sz="4" w:space="0" w:color="auto"/>
              <w:right w:val="single" w:sz="4" w:space="0" w:color="000000"/>
            </w:tcBorders>
          </w:tcPr>
          <w:p w14:paraId="07EBF8C4" w14:textId="77777777" w:rsidR="006159CA" w:rsidRPr="00087CC9" w:rsidRDefault="006159CA" w:rsidP="00087CC9">
            <w:pPr>
              <w:keepNext/>
              <w:keepLines/>
              <w:rPr>
                <w:rFonts w:cs="Myanmar Text"/>
                <w:iCs/>
                <w:lang w:val="lt-LT" w:eastAsia="lt-LT"/>
              </w:rPr>
            </w:pPr>
            <w:r w:rsidRPr="00087CC9">
              <w:rPr>
                <w:rFonts w:cs="Myanmar Text"/>
                <w:lang w:val="lt-LT" w:eastAsia="lt-LT"/>
              </w:rPr>
              <w:t>OAD (%) (95 % PI)</w:t>
            </w:r>
          </w:p>
        </w:tc>
        <w:tc>
          <w:tcPr>
            <w:tcW w:w="1868" w:type="dxa"/>
            <w:tcBorders>
              <w:top w:val="single" w:sz="4" w:space="0" w:color="auto"/>
              <w:left w:val="single" w:sz="4" w:space="0" w:color="000000"/>
              <w:bottom w:val="single" w:sz="4" w:space="0" w:color="000000"/>
              <w:right w:val="single" w:sz="4" w:space="0" w:color="000000"/>
            </w:tcBorders>
            <w:vAlign w:val="bottom"/>
          </w:tcPr>
          <w:p w14:paraId="02B3382C"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48,1 (42,1; 54,1)</w:t>
            </w:r>
          </w:p>
        </w:tc>
        <w:tc>
          <w:tcPr>
            <w:tcW w:w="1476" w:type="dxa"/>
            <w:tcBorders>
              <w:top w:val="single" w:sz="4" w:space="0" w:color="auto"/>
              <w:left w:val="single" w:sz="4" w:space="0" w:color="000000"/>
              <w:bottom w:val="single" w:sz="4" w:space="0" w:color="000000"/>
              <w:right w:val="single" w:sz="4" w:space="0" w:color="000000"/>
            </w:tcBorders>
            <w:vAlign w:val="bottom"/>
          </w:tcPr>
          <w:p w14:paraId="307E8F9B"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47,5 (41,6; 53,5)</w:t>
            </w:r>
          </w:p>
        </w:tc>
        <w:tc>
          <w:tcPr>
            <w:tcW w:w="1876" w:type="dxa"/>
            <w:tcBorders>
              <w:top w:val="single" w:sz="4" w:space="0" w:color="auto"/>
              <w:left w:val="single" w:sz="4" w:space="0" w:color="000000"/>
              <w:bottom w:val="single" w:sz="4" w:space="0" w:color="000000"/>
              <w:right w:val="single" w:sz="4" w:space="0" w:color="000000"/>
            </w:tcBorders>
            <w:vAlign w:val="bottom"/>
          </w:tcPr>
          <w:p w14:paraId="0257F9D1"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42,5 (36,4; 48,9)</w:t>
            </w:r>
          </w:p>
        </w:tc>
        <w:tc>
          <w:tcPr>
            <w:tcW w:w="1402" w:type="dxa"/>
            <w:tcBorders>
              <w:top w:val="single" w:sz="4" w:space="0" w:color="auto"/>
              <w:left w:val="single" w:sz="4" w:space="0" w:color="000000"/>
              <w:bottom w:val="single" w:sz="4" w:space="0" w:color="000000"/>
              <w:right w:val="single" w:sz="4" w:space="0" w:color="000000"/>
            </w:tcBorders>
            <w:vAlign w:val="bottom"/>
          </w:tcPr>
          <w:p w14:paraId="04177C81" w14:textId="77777777" w:rsidR="006159CA" w:rsidRPr="00087CC9" w:rsidRDefault="006159CA" w:rsidP="00087CC9">
            <w:pPr>
              <w:keepNext/>
              <w:keepLines/>
              <w:jc w:val="center"/>
              <w:rPr>
                <w:rFonts w:cs="Myanmar Text"/>
                <w:iCs/>
                <w:lang w:val="lt-LT" w:eastAsia="lt-LT"/>
              </w:rPr>
            </w:pPr>
            <w:r w:rsidRPr="00087CC9">
              <w:rPr>
                <w:rFonts w:cs="Myanmar Text"/>
                <w:iCs/>
                <w:lang w:val="en-CA" w:eastAsia="lt-LT"/>
              </w:rPr>
              <w:t>39,1 (33,1; 45,4)</w:t>
            </w:r>
          </w:p>
        </w:tc>
        <w:tc>
          <w:tcPr>
            <w:tcW w:w="236" w:type="dxa"/>
          </w:tcPr>
          <w:p w14:paraId="14100F79" w14:textId="77777777" w:rsidR="006159CA" w:rsidRPr="00087CC9" w:rsidRDefault="006159CA" w:rsidP="00087CC9">
            <w:pPr>
              <w:rPr>
                <w:rFonts w:cs="Myanmar Text"/>
                <w:lang w:val="lt-LT" w:eastAsia="lt-LT"/>
              </w:rPr>
            </w:pPr>
          </w:p>
        </w:tc>
      </w:tr>
      <w:tr w:rsidR="006159CA" w:rsidRPr="00087CC9" w14:paraId="5F9067A8" w14:textId="77777777" w:rsidTr="00FF4D87">
        <w:trPr>
          <w:gridAfter w:val="1"/>
          <w:wAfter w:w="236" w:type="dxa"/>
        </w:trPr>
        <w:tc>
          <w:tcPr>
            <w:tcW w:w="2251" w:type="dxa"/>
            <w:tcBorders>
              <w:top w:val="single" w:sz="4" w:space="0" w:color="auto"/>
              <w:left w:val="single" w:sz="4" w:space="0" w:color="auto"/>
              <w:bottom w:val="single" w:sz="4" w:space="0" w:color="auto"/>
              <w:right w:val="single" w:sz="4" w:space="0" w:color="auto"/>
            </w:tcBorders>
          </w:tcPr>
          <w:p w14:paraId="58F2F99C" w14:textId="77777777" w:rsidR="006159CA" w:rsidRPr="00087CC9" w:rsidRDefault="006159CA" w:rsidP="00087CC9">
            <w:pPr>
              <w:keepNext/>
              <w:keepLines/>
              <w:rPr>
                <w:rFonts w:cs="Myanmar Text"/>
                <w:lang w:val="lt-LT" w:eastAsia="lt-LT"/>
              </w:rPr>
            </w:pPr>
            <w:r w:rsidRPr="00087CC9">
              <w:rPr>
                <w:rFonts w:cs="Myanmar Text"/>
                <w:iCs/>
                <w:lang w:val="lt-LT" w:eastAsia="lt-LT"/>
              </w:rPr>
              <w:t xml:space="preserve">AT mediana mėnesiais </w:t>
            </w:r>
            <w:r w:rsidRPr="00087CC9">
              <w:rPr>
                <w:rFonts w:cs="Myanmar Text"/>
                <w:lang w:val="lt-LT" w:eastAsia="lt-LT"/>
              </w:rPr>
              <w:t>(95 % PI)</w:t>
            </w:r>
          </w:p>
        </w:tc>
        <w:tc>
          <w:tcPr>
            <w:tcW w:w="1868" w:type="dxa"/>
            <w:tcBorders>
              <w:top w:val="single" w:sz="4" w:space="0" w:color="000000"/>
              <w:left w:val="single" w:sz="4" w:space="0" w:color="auto"/>
              <w:bottom w:val="single" w:sz="4" w:space="0" w:color="000000"/>
              <w:right w:val="single" w:sz="4" w:space="0" w:color="000000"/>
            </w:tcBorders>
            <w:vAlign w:val="bottom"/>
          </w:tcPr>
          <w:p w14:paraId="7C5EC743" w14:textId="77777777" w:rsidR="006159CA" w:rsidRPr="00087CC9" w:rsidRDefault="006159CA" w:rsidP="00087CC9">
            <w:pPr>
              <w:keepNext/>
              <w:keepLines/>
              <w:jc w:val="center"/>
              <w:rPr>
                <w:rFonts w:cs="Myanmar Text"/>
                <w:iCs/>
                <w:lang w:val="en-CA" w:eastAsia="lt-LT"/>
              </w:rPr>
            </w:pPr>
            <w:r w:rsidRPr="00087CC9">
              <w:rPr>
                <w:rFonts w:cs="Myanmar Text"/>
                <w:iCs/>
                <w:lang w:val="en-CA" w:eastAsia="lt-LT"/>
              </w:rPr>
              <w:t>9,0 (7,5; 10,4)</w:t>
            </w:r>
          </w:p>
        </w:tc>
        <w:tc>
          <w:tcPr>
            <w:tcW w:w="1476" w:type="dxa"/>
            <w:tcBorders>
              <w:top w:val="single" w:sz="4" w:space="0" w:color="000000"/>
              <w:left w:val="single" w:sz="4" w:space="0" w:color="000000"/>
              <w:bottom w:val="single" w:sz="4" w:space="0" w:color="000000"/>
              <w:right w:val="single" w:sz="4" w:space="0" w:color="000000"/>
            </w:tcBorders>
            <w:vAlign w:val="bottom"/>
          </w:tcPr>
          <w:p w14:paraId="5B0F3D44" w14:textId="77777777" w:rsidR="006159CA" w:rsidRPr="00087CC9" w:rsidRDefault="006159CA" w:rsidP="00087CC9">
            <w:pPr>
              <w:keepNext/>
              <w:keepLines/>
              <w:jc w:val="center"/>
              <w:rPr>
                <w:rFonts w:cs="Myanmar Text"/>
                <w:iCs/>
                <w:lang w:val="en-CA" w:eastAsia="lt-LT"/>
              </w:rPr>
            </w:pPr>
            <w:r w:rsidRPr="00087CC9">
              <w:rPr>
                <w:rFonts w:cs="Myanmar Text"/>
                <w:iCs/>
                <w:lang w:val="en-CA" w:eastAsia="lt-LT"/>
              </w:rPr>
              <w:t>8,1 (6,5; 11,4)</w:t>
            </w:r>
          </w:p>
        </w:tc>
        <w:tc>
          <w:tcPr>
            <w:tcW w:w="1876" w:type="dxa"/>
            <w:tcBorders>
              <w:top w:val="single" w:sz="4" w:space="0" w:color="000000"/>
              <w:left w:val="single" w:sz="4" w:space="0" w:color="000000"/>
              <w:bottom w:val="single" w:sz="4" w:space="0" w:color="000000"/>
              <w:right w:val="single" w:sz="4" w:space="0" w:color="000000"/>
            </w:tcBorders>
            <w:vAlign w:val="bottom"/>
          </w:tcPr>
          <w:p w14:paraId="72AE3124" w14:textId="77777777" w:rsidR="006159CA" w:rsidRPr="00087CC9" w:rsidRDefault="006159CA" w:rsidP="00087CC9">
            <w:pPr>
              <w:keepNext/>
              <w:keepLines/>
              <w:jc w:val="center"/>
              <w:rPr>
                <w:rFonts w:cs="Myanmar Text"/>
                <w:iCs/>
                <w:lang w:val="en-CA" w:eastAsia="lt-LT"/>
              </w:rPr>
            </w:pPr>
            <w:r w:rsidRPr="00087CC9">
              <w:rPr>
                <w:rFonts w:cs="Myanmar Text"/>
                <w:iCs/>
                <w:lang w:val="en-CA" w:eastAsia="lt-LT"/>
              </w:rPr>
              <w:t>6,3 (5,4; 8,3)</w:t>
            </w:r>
          </w:p>
        </w:tc>
        <w:tc>
          <w:tcPr>
            <w:tcW w:w="1402" w:type="dxa"/>
            <w:tcBorders>
              <w:top w:val="single" w:sz="4" w:space="0" w:color="000000"/>
              <w:left w:val="single" w:sz="4" w:space="0" w:color="000000"/>
              <w:bottom w:val="single" w:sz="4" w:space="0" w:color="000000"/>
              <w:right w:val="single" w:sz="4" w:space="0" w:color="000000"/>
            </w:tcBorders>
            <w:vAlign w:val="bottom"/>
          </w:tcPr>
          <w:p w14:paraId="1FA0314F" w14:textId="77777777" w:rsidR="006159CA" w:rsidRPr="00087CC9" w:rsidRDefault="006159CA" w:rsidP="00087CC9">
            <w:pPr>
              <w:keepNext/>
              <w:keepLines/>
              <w:jc w:val="center"/>
              <w:rPr>
                <w:rFonts w:cs="Myanmar Text"/>
                <w:iCs/>
                <w:lang w:val="en-CA" w:eastAsia="lt-LT"/>
              </w:rPr>
            </w:pPr>
            <w:r w:rsidRPr="00087CC9">
              <w:rPr>
                <w:rFonts w:cs="Myanmar Text"/>
                <w:iCs/>
                <w:lang w:val="en-CA" w:eastAsia="lt-LT"/>
              </w:rPr>
              <w:t>6,1 (4,4; 6,3)</w:t>
            </w:r>
          </w:p>
        </w:tc>
      </w:tr>
      <w:tr w:rsidR="006159CA" w:rsidRPr="00460080" w14:paraId="02DA0B40" w14:textId="77777777" w:rsidTr="00FF4D87">
        <w:tc>
          <w:tcPr>
            <w:tcW w:w="8873" w:type="dxa"/>
            <w:gridSpan w:val="5"/>
            <w:tcBorders>
              <w:top w:val="single" w:sz="4" w:space="0" w:color="000000"/>
            </w:tcBorders>
          </w:tcPr>
          <w:p w14:paraId="41E58E91"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SPOTLIGHT tyrimo duomenų rinkimo nutraukimas: 2023 m. rugsėjo 8 d., tolesnio zolbetuksimabo kartu su mFOLFOX6 grupės stebėjimo trukmės mediana – 18,0 mėnesių.</w:t>
            </w:r>
          </w:p>
          <w:p w14:paraId="1E9B3827"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GLOW tyrimo duomenų rinkimo nutraukimas: 2024 m. sausio 12 d., tolesnio zolbetuksimabo kartu su CAPOX grupės stebėjimo trukmės mediana – 20,6 mėnesio.</w:t>
            </w:r>
          </w:p>
          <w:p w14:paraId="43C60416"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Remiantis Kaplano-Mejerio (</w:t>
            </w:r>
            <w:r w:rsidRPr="00087CC9">
              <w:rPr>
                <w:rFonts w:cs="Myanmar Text"/>
                <w:i/>
                <w:iCs/>
                <w:lang w:val="lt-LT" w:eastAsia="lt-LT"/>
              </w:rPr>
              <w:t>Kaplan-Meier</w:t>
            </w:r>
            <w:r w:rsidRPr="00087CC9">
              <w:rPr>
                <w:rFonts w:cs="Myanmar Text"/>
                <w:lang w:val="lt-LT" w:eastAsia="lt-LT"/>
              </w:rPr>
              <w:t>) apskaičiavimu.</w:t>
            </w:r>
          </w:p>
          <w:p w14:paraId="1E97AA9E"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Stratifikacijos veiksniai buvo regionas, metastazių vietų skaičius, ankstesnė gastrektomija, nustatyta taikant interaktyviąją atsako technologiją, ir tyrimo ID (SPOTLIGHT / GLOW).</w:t>
            </w:r>
          </w:p>
          <w:p w14:paraId="3B793515"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Remiantis Kokso (Cox) proporcingos rizikos modeliu ir pasirinkus gydymą, regioną, organus, kuriuose yra metastazių, skaičių ir ankstesnę gastrektomiją kaip aiškinamuosius kintamuosius bei tyrimo ID (SPOTLIGHT / GLOW).</w:t>
            </w:r>
          </w:p>
          <w:p w14:paraId="33F63D9F" w14:textId="77777777" w:rsidR="006159CA" w:rsidRPr="00087CC9" w:rsidRDefault="006159CA" w:rsidP="00E46B47">
            <w:pPr>
              <w:numPr>
                <w:ilvl w:val="0"/>
                <w:numId w:val="5"/>
              </w:numPr>
              <w:rPr>
                <w:rFonts w:cs="Myanmar Text"/>
                <w:iCs/>
                <w:lang w:val="lt-LT" w:eastAsia="lt-LT"/>
              </w:rPr>
            </w:pPr>
            <w:r w:rsidRPr="00087CC9">
              <w:rPr>
                <w:rFonts w:cs="Myanmar Text"/>
                <w:lang w:val="lt-LT" w:eastAsia="lt-LT"/>
              </w:rPr>
              <w:t>Remiantis NPK vertinimu ir nepatvirtintais atsakymais.</w:t>
            </w:r>
          </w:p>
        </w:tc>
        <w:tc>
          <w:tcPr>
            <w:tcW w:w="236" w:type="dxa"/>
          </w:tcPr>
          <w:p w14:paraId="08A6D22F" w14:textId="77777777" w:rsidR="006159CA" w:rsidRPr="00087CC9" w:rsidRDefault="006159CA" w:rsidP="00087CC9">
            <w:pPr>
              <w:rPr>
                <w:rFonts w:cs="Myanmar Text"/>
                <w:lang w:val="lt-LT" w:eastAsia="lt-LT"/>
              </w:rPr>
            </w:pPr>
          </w:p>
        </w:tc>
      </w:tr>
    </w:tbl>
    <w:p w14:paraId="01EE563E" w14:textId="77777777" w:rsidR="006159CA" w:rsidRPr="003A756A" w:rsidRDefault="006159CA" w:rsidP="003A756A">
      <w:pPr>
        <w:rPr>
          <w:rFonts w:cs="Myanmar Text"/>
          <w:iCs/>
          <w:lang w:val="lt-LT" w:eastAsia="lt-LT"/>
        </w:rPr>
      </w:pPr>
    </w:p>
    <w:p w14:paraId="2F6F40A6" w14:textId="77777777" w:rsidR="006159CA" w:rsidRPr="003A756A" w:rsidRDefault="006159CA" w:rsidP="003A756A">
      <w:pPr>
        <w:rPr>
          <w:rFonts w:cs="Myanmar Text"/>
          <w:bCs/>
          <w:iCs/>
          <w:lang w:val="lt-LT" w:eastAsia="lt-LT"/>
        </w:rPr>
      </w:pPr>
      <w:r w:rsidRPr="003A756A">
        <w:rPr>
          <w:rFonts w:cs="Myanmar Text"/>
          <w:lang w:val="lt-LT" w:eastAsia="lt-LT"/>
        </w:rPr>
        <w:t>Bendra SPOTLIGHT ir GLOW tyrimų veiksmingumo analizė (galutinė IBLP analizė ir tarpinė BI analizė) parodė, kad zolbetuksimabu kartu su mFOLFOX6 / CAPOX gydytų pacientų IBLP mediana buvo 9,2 mėnesio (vertinimą atliko NPK) (95 % PI: 8,4; 10,4), palyginti su 8,2 mėn. (95 % PI: 7,6; 8,4) skiriant placebą kartu su mFOLFOX6 / CAPOX [RS 0,712; 95 % PI: 0,610; 0,831], o BI mediana gydant zolbetuksimabu kartu su mFOLFOX6 / CAPOX buvo 16,4 mėnesio (95 % PI: 15,0; 17,9), palyginti su 13,7 mėn. (95 % PI: 12,3; 15,3) skiriant placebą kartu su mFOLFOX6 / CAPOX [RS 0,774, 95 % PI: 0,672; 0,892].</w:t>
      </w:r>
    </w:p>
    <w:p w14:paraId="5A0FECA7" w14:textId="77777777" w:rsidR="006159CA" w:rsidRPr="003A756A" w:rsidRDefault="006159CA" w:rsidP="003A756A">
      <w:pPr>
        <w:rPr>
          <w:rFonts w:cs="Myanmar Text"/>
          <w:b/>
          <w:iCs/>
          <w:lang w:val="lt-LT" w:eastAsia="lt-LT"/>
        </w:rPr>
      </w:pPr>
    </w:p>
    <w:p w14:paraId="2FF69863" w14:textId="77777777" w:rsidR="006159CA" w:rsidRPr="003A756A" w:rsidRDefault="006159CA" w:rsidP="003A756A">
      <w:pPr>
        <w:keepNext/>
        <w:rPr>
          <w:rFonts w:cs="Myanmar Text"/>
          <w:b/>
          <w:iCs/>
          <w:lang w:val="lt-LT" w:eastAsia="lt-LT"/>
        </w:rPr>
      </w:pPr>
      <w:r w:rsidRPr="003A756A">
        <w:rPr>
          <w:rFonts w:cs="Myanmar Text"/>
          <w:b/>
          <w:lang w:val="lt-LT" w:eastAsia="lt-LT"/>
        </w:rPr>
        <w:lastRenderedPageBreak/>
        <w:t>1 pav. Kaplano-Mejerio (</w:t>
      </w:r>
      <w:r w:rsidRPr="003A756A">
        <w:rPr>
          <w:rFonts w:cs="Myanmar Text"/>
          <w:b/>
          <w:i/>
          <w:iCs/>
          <w:lang w:val="lt-LT" w:eastAsia="lt-LT"/>
        </w:rPr>
        <w:t>Kaplan-Meier</w:t>
      </w:r>
      <w:r w:rsidRPr="003A756A">
        <w:rPr>
          <w:rFonts w:cs="Myanmar Text"/>
          <w:b/>
          <w:lang w:val="lt-LT" w:eastAsia="lt-LT"/>
        </w:rPr>
        <w:t>) išgyvenamumo be ligos progresavimo kreivė, SPOTLIGHT</w:t>
      </w:r>
    </w:p>
    <w:p w14:paraId="2240E003" w14:textId="77777777" w:rsidR="006159CA" w:rsidRPr="003A756A" w:rsidRDefault="006159CA" w:rsidP="003A756A">
      <w:pPr>
        <w:keepNext/>
        <w:rPr>
          <w:rFonts w:cs="Myanmar Text"/>
          <w:b/>
          <w:iCs/>
          <w:lang w:val="lt-LT" w:eastAsia="lt-LT"/>
        </w:rPr>
      </w:pPr>
      <w:r w:rsidRPr="00DA5CC3">
        <w:rPr>
          <w:rFonts w:cs="Myanmar Text"/>
          <w:b/>
          <w:iCs/>
          <w:noProof/>
          <w:lang w:val="lt-LT" w:eastAsia="lt-LT"/>
        </w:rPr>
        <mc:AlternateContent>
          <mc:Choice Requires="wps">
            <w:drawing>
              <wp:anchor distT="45720" distB="45720" distL="114300" distR="114300" simplePos="0" relativeHeight="251683840" behindDoc="0" locked="0" layoutInCell="1" allowOverlap="1" wp14:anchorId="3455D72E" wp14:editId="5C2CD893">
                <wp:simplePos x="0" y="0"/>
                <wp:positionH relativeFrom="column">
                  <wp:posOffset>-818726</wp:posOffset>
                </wp:positionH>
                <wp:positionV relativeFrom="paragraph">
                  <wp:posOffset>953672</wp:posOffset>
                </wp:positionV>
                <wp:extent cx="2103655" cy="205158"/>
                <wp:effectExtent l="0" t="3493" r="7938" b="7937"/>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103655" cy="205158"/>
                        </a:xfrm>
                        <a:prstGeom prst="rect">
                          <a:avLst/>
                        </a:prstGeom>
                        <a:solidFill>
                          <a:srgbClr val="FFFFFF"/>
                        </a:solidFill>
                        <a:ln w="9525">
                          <a:noFill/>
                          <a:miter lim="800000"/>
                          <a:headEnd/>
                          <a:tailEnd/>
                        </a:ln>
                      </wps:spPr>
                      <wps:txbx>
                        <w:txbxContent>
                          <w:p w14:paraId="1A94B92F" w14:textId="77777777" w:rsidR="006159CA" w:rsidRDefault="006159CA" w:rsidP="00DA5CC3">
                            <w:pPr>
                              <w:jc w:val="center"/>
                              <w:rPr>
                                <w:rFonts w:cs="Myanmar Text"/>
                                <w:lang w:val="lt-LT" w:eastAsia="lt-LT"/>
                              </w:rPr>
                            </w:pPr>
                            <w:r>
                              <w:rPr>
                                <w:rFonts w:ascii="Arial" w:hAnsi="Arial" w:cs="Arial"/>
                                <w:sz w:val="14"/>
                                <w:lang w:val="lt-LT" w:eastAsia="lt-LT"/>
                              </w:rPr>
                              <w:t>Išgyvenamumo be ligos progresavimo tikimybė</w:t>
                            </w:r>
                          </w:p>
                          <w:p w14:paraId="56911138" w14:textId="77777777" w:rsidR="006159CA" w:rsidRDefault="006159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5D72E" id="Text Box 2" o:spid="_x0000_s1027" type="#_x0000_t202" style="position:absolute;margin-left:-64.45pt;margin-top:75.1pt;width:165.65pt;height:16.15pt;rotation:-90;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" stroked="f">
                <v:textbox>
                  <w:txbxContent>
                    <w:p w14:paraId="1A94B92F" w14:textId="77777777" w:rsidR="006159CA" w:rsidRDefault="006159CA" w:rsidP="00DA5CC3">
                      <w:pPr>
                        <w:jc w:val="center"/>
                        <w:rPr>
                          <w:rFonts w:cs="Myanmar Text"/>
                          <w:lang w:val="lt-LT" w:eastAsia="lt-LT"/>
                        </w:rPr>
                      </w:pPr>
                      <w:r>
                        <w:rPr>
                          <w:rFonts w:ascii="Arial" w:hAnsi="Arial" w:cs="Arial"/>
                          <w:sz w:val="14"/>
                          <w:lang w:val="lt-LT" w:eastAsia="lt-LT"/>
                        </w:rPr>
                        <w:t>Išgyvenamumo be ligos progresavimo tikimybė</w:t>
                      </w:r>
                    </w:p>
                    <w:p w14:paraId="56911138" w14:textId="77777777" w:rsidR="006159CA" w:rsidRDefault="006159CA"/>
                  </w:txbxContent>
                </v:textbox>
              </v:shape>
            </w:pict>
          </mc:Fallback>
        </mc:AlternateContent>
      </w:r>
      <w:r w:rsidRPr="003A756A">
        <w:rPr>
          <w:rFonts w:cs="Myanmar Text"/>
          <w:noProof/>
          <w:lang w:val="lt-LT" w:eastAsia="lt-LT"/>
        </w:rPr>
        <mc:AlternateContent>
          <mc:Choice Requires="wps">
            <w:drawing>
              <wp:anchor distT="0" distB="0" distL="0" distR="0" simplePos="0" relativeHeight="251662336" behindDoc="0" locked="0" layoutInCell="1" allowOverlap="1" wp14:anchorId="3F7D6993" wp14:editId="49481501">
                <wp:simplePos x="0" y="0"/>
                <wp:positionH relativeFrom="column">
                  <wp:posOffset>93980</wp:posOffset>
                </wp:positionH>
                <wp:positionV relativeFrom="paragraph">
                  <wp:posOffset>2524125</wp:posOffset>
                </wp:positionV>
                <wp:extent cx="565785" cy="74295"/>
                <wp:effectExtent l="0" t="0" r="5715" b="190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785" cy="74295"/>
                        </a:xfrm>
                        <a:prstGeom prst="rect">
                          <a:avLst/>
                        </a:prstGeom>
                        <a:solidFill>
                          <a:sysClr val="window" lastClr="FFFFFF"/>
                        </a:solidFill>
                        <a:ln w="9360">
                          <a:noFill/>
                        </a:ln>
                        <a:effectLst/>
                      </wps:spPr>
                      <wps:txbx>
                        <w:txbxContent>
                          <w:p w14:paraId="164E86AF" w14:textId="77777777" w:rsidR="006159CA" w:rsidRDefault="006159CA" w:rsidP="003A756A">
                            <w:pPr>
                              <w:jc w:val="right"/>
                              <w:rPr>
                                <w:rFonts w:cs="Myanmar Text"/>
                                <w:lang w:val="lt-LT" w:eastAsia="lt-LT"/>
                              </w:rPr>
                            </w:pPr>
                            <w:r>
                              <w:rPr>
                                <w:rFonts w:ascii="Arial" w:hAnsi="Arial"/>
                                <w:sz w:val="8"/>
                                <w:lang w:val="lt-LT" w:eastAsia="lt-LT"/>
                              </w:rPr>
                              <w:t>Placebas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3F7D6993" id="Rectangle 40" o:spid="_x0000_s1028" style="position:absolute;margin-left:7.4pt;margin-top:198.75pt;width:44.55pt;height:5.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" fillcolor="window" stroked="f" strokeweight=".26mm">
                <v:textbox inset="0,0,0,0">
                  <w:txbxContent>
                    <w:p w14:paraId="164E86AF" w14:textId="77777777" w:rsidR="006159CA" w:rsidRDefault="006159CA" w:rsidP="003A756A">
                      <w:pPr>
                        <w:jc w:val="right"/>
                        <w:rPr>
                          <w:rFonts w:cs="Myanmar Text"/>
                          <w:lang w:val="lt-LT" w:eastAsia="lt-LT"/>
                        </w:rPr>
                      </w:pPr>
                      <w:r>
                        <w:rPr>
                          <w:rFonts w:ascii="Arial" w:hAnsi="Arial"/>
                          <w:sz w:val="8"/>
                          <w:lang w:val="lt-LT" w:eastAsia="lt-LT"/>
                        </w:rPr>
                        <w:t>Placebas + mFOLFOX6</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1312" behindDoc="0" locked="0" layoutInCell="1" allowOverlap="1" wp14:anchorId="6D5A90B7" wp14:editId="466EB604">
                <wp:simplePos x="0" y="0"/>
                <wp:positionH relativeFrom="column">
                  <wp:posOffset>-56515</wp:posOffset>
                </wp:positionH>
                <wp:positionV relativeFrom="paragraph">
                  <wp:posOffset>2342515</wp:posOffset>
                </wp:positionV>
                <wp:extent cx="728345" cy="106045"/>
                <wp:effectExtent l="0" t="0" r="0" b="825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8345" cy="106045"/>
                        </a:xfrm>
                        <a:prstGeom prst="rect">
                          <a:avLst/>
                        </a:prstGeom>
                        <a:solidFill>
                          <a:sysClr val="window" lastClr="FFFFFF"/>
                        </a:solidFill>
                        <a:ln w="9360">
                          <a:noFill/>
                        </a:ln>
                        <a:effectLst/>
                      </wps:spPr>
                      <wps:txbx>
                        <w:txbxContent>
                          <w:p w14:paraId="5D91AC48" w14:textId="77777777" w:rsidR="006159CA" w:rsidRDefault="006159CA" w:rsidP="003A756A">
                            <w:pPr>
                              <w:jc w:val="right"/>
                              <w:rPr>
                                <w:rFonts w:cs="Myanmar Text"/>
                                <w:lang w:val="lt-LT" w:eastAsia="lt-LT"/>
                              </w:rPr>
                            </w:pPr>
                            <w:r>
                              <w:rPr>
                                <w:rFonts w:ascii="Arial" w:hAnsi="Arial"/>
                                <w:sz w:val="8"/>
                                <w:lang w:val="lt-LT" w:eastAsia="lt-LT"/>
                              </w:rPr>
                              <w:t>Zolbetuksimabas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D5A90B7" id="Rectangle 41" o:spid="_x0000_s1029" style="position:absolute;margin-left:-4.45pt;margin-top:184.45pt;width:57.35pt;height:8.3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" fillcolor="window" stroked="f" strokeweight=".26mm">
                <v:textbox inset="0,0,0,0">
                  <w:txbxContent>
                    <w:p w14:paraId="5D91AC48" w14:textId="77777777" w:rsidR="006159CA" w:rsidRDefault="006159CA" w:rsidP="003A756A">
                      <w:pPr>
                        <w:jc w:val="right"/>
                        <w:rPr>
                          <w:rFonts w:cs="Myanmar Text"/>
                          <w:lang w:val="lt-LT" w:eastAsia="lt-LT"/>
                        </w:rPr>
                      </w:pPr>
                      <w:r>
                        <w:rPr>
                          <w:rFonts w:ascii="Arial" w:hAnsi="Arial"/>
                          <w:sz w:val="8"/>
                          <w:lang w:val="lt-LT" w:eastAsia="lt-LT"/>
                        </w:rPr>
                        <w:t>Zolbetuksimabas + mFOLFOX6</w:t>
                      </w:r>
                    </w:p>
                  </w:txbxContent>
                </v:textbox>
              </v:rect>
            </w:pict>
          </mc:Fallback>
        </mc:AlternateContent>
      </w:r>
      <w:r w:rsidRPr="003A756A">
        <w:rPr>
          <w:rFonts w:cs="Myanmar Text"/>
          <w:noProof/>
          <w:lang w:val="lt-LT" w:eastAsia="lt-LT"/>
        </w:rPr>
        <w:drawing>
          <wp:inline distT="0" distB="0" distL="0" distR="0" wp14:anchorId="204982E8" wp14:editId="3F2FD4C0">
            <wp:extent cx="5181600" cy="2752725"/>
            <wp:effectExtent l="0" t="0" r="0" b="9525"/>
            <wp:docPr id="5" name="Picture 5"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521688" descr="A graph showing the growth of a number of individuals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0" cy="2752725"/>
                    </a:xfrm>
                    <a:prstGeom prst="rect">
                      <a:avLst/>
                    </a:prstGeom>
                    <a:noFill/>
                    <a:ln>
                      <a:noFill/>
                    </a:ln>
                  </pic:spPr>
                </pic:pic>
              </a:graphicData>
            </a:graphic>
          </wp:inline>
        </w:drawing>
      </w:r>
      <w:r w:rsidRPr="003A756A">
        <w:rPr>
          <w:rFonts w:cs="Myanmar Text"/>
          <w:noProof/>
          <w:lang w:val="lt-LT" w:eastAsia="lt-LT"/>
        </w:rPr>
        <mc:AlternateContent>
          <mc:Choice Requires="wps">
            <w:drawing>
              <wp:anchor distT="0" distB="0" distL="0" distR="0" simplePos="0" relativeHeight="251659264" behindDoc="0" locked="0" layoutInCell="1" allowOverlap="1" wp14:anchorId="290194C1" wp14:editId="3CB48322">
                <wp:simplePos x="0" y="0"/>
                <wp:positionH relativeFrom="column">
                  <wp:posOffset>124460</wp:posOffset>
                </wp:positionH>
                <wp:positionV relativeFrom="paragraph">
                  <wp:posOffset>2152650</wp:posOffset>
                </wp:positionV>
                <wp:extent cx="1079500" cy="182880"/>
                <wp:effectExtent l="0" t="0" r="6350" b="762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0" cy="182880"/>
                        </a:xfrm>
                        <a:prstGeom prst="rect">
                          <a:avLst/>
                        </a:prstGeom>
                        <a:solidFill>
                          <a:sysClr val="window" lastClr="FFFFFF"/>
                        </a:solidFill>
                        <a:ln w="9360">
                          <a:noFill/>
                        </a:ln>
                        <a:effectLst/>
                      </wps:spPr>
                      <wps:txbx>
                        <w:txbxContent>
                          <w:p w14:paraId="388B35A6" w14:textId="77777777" w:rsidR="006159CA" w:rsidRDefault="006159CA" w:rsidP="003A756A">
                            <w:pPr>
                              <w:rPr>
                                <w:rFonts w:cs="Myanmar Text"/>
                                <w:lang w:val="lt-LT" w:eastAsia="lt-LT"/>
                              </w:rPr>
                            </w:pPr>
                            <w:r>
                              <w:rPr>
                                <w:rFonts w:ascii="Arial" w:hAnsi="Arial"/>
                                <w:sz w:val="12"/>
                                <w:lang w:val="lt-LT" w:eastAsia="lt-LT"/>
                              </w:rPr>
                              <w:t>N, kuriems kyla rizika</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90194C1" id="Rectangle 43" o:spid="_x0000_s1030" style="position:absolute;margin-left:9.8pt;margin-top:169.5pt;width:85pt;height:14.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" fillcolor="window" stroked="f" strokeweight=".26mm">
                <v:textbox inset="0,0,0,0">
                  <w:txbxContent>
                    <w:p w14:paraId="388B35A6" w14:textId="77777777" w:rsidR="006159CA" w:rsidRDefault="006159CA" w:rsidP="003A756A">
                      <w:pPr>
                        <w:rPr>
                          <w:rFonts w:cs="Myanmar Text"/>
                          <w:lang w:val="lt-LT" w:eastAsia="lt-LT"/>
                        </w:rPr>
                      </w:pPr>
                      <w:r>
                        <w:rPr>
                          <w:rFonts w:ascii="Arial" w:hAnsi="Arial"/>
                          <w:sz w:val="12"/>
                          <w:lang w:val="lt-LT" w:eastAsia="lt-LT"/>
                        </w:rPr>
                        <w:t>N, kuriems kyla rizika</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0288" behindDoc="0" locked="0" layoutInCell="1" allowOverlap="1" wp14:anchorId="74179314" wp14:editId="47725D67">
                <wp:simplePos x="0" y="0"/>
                <wp:positionH relativeFrom="column">
                  <wp:posOffset>1484630</wp:posOffset>
                </wp:positionH>
                <wp:positionV relativeFrom="paragraph">
                  <wp:posOffset>2133600</wp:posOffset>
                </wp:positionV>
                <wp:extent cx="2427605" cy="149225"/>
                <wp:effectExtent l="0" t="0" r="0" b="317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7605" cy="149225"/>
                        </a:xfrm>
                        <a:prstGeom prst="rect">
                          <a:avLst/>
                        </a:prstGeom>
                        <a:solidFill>
                          <a:sysClr val="window" lastClr="FFFFFF"/>
                        </a:solidFill>
                        <a:ln w="9360">
                          <a:noFill/>
                        </a:ln>
                        <a:effectLst/>
                      </wps:spPr>
                      <wps:txbx>
                        <w:txbxContent>
                          <w:p w14:paraId="4F9605EF" w14:textId="77777777" w:rsidR="006159CA" w:rsidRDefault="006159CA" w:rsidP="003A756A">
                            <w:pPr>
                              <w:jc w:val="center"/>
                              <w:rPr>
                                <w:rFonts w:cs="Myanmar Text"/>
                                <w:lang w:val="lt-LT" w:eastAsia="lt-LT"/>
                              </w:rPr>
                            </w:pPr>
                            <w:r>
                              <w:rPr>
                                <w:rFonts w:ascii="Arial" w:hAnsi="Arial" w:cs="Arial"/>
                                <w:sz w:val="14"/>
                                <w:lang w:val="lt-LT" w:eastAsia="lt-LT"/>
                              </w:rPr>
                              <w:t>Išgyvenamumo be ligos progresavimo trukmė (mėnesiais)</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4179314" id="Rectangle 42" o:spid="_x0000_s1031" style="position:absolute;margin-left:116.9pt;margin-top:168pt;width:191.15pt;height:11.7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" fillcolor="window" stroked="f" strokeweight=".26mm">
                <v:textbox inset="0,0,0,0">
                  <w:txbxContent>
                    <w:p w14:paraId="4F9605EF" w14:textId="77777777" w:rsidR="006159CA" w:rsidRDefault="006159CA" w:rsidP="003A756A">
                      <w:pPr>
                        <w:jc w:val="center"/>
                        <w:rPr>
                          <w:rFonts w:cs="Myanmar Text"/>
                          <w:lang w:val="lt-LT" w:eastAsia="lt-LT"/>
                        </w:rPr>
                      </w:pPr>
                      <w:r>
                        <w:rPr>
                          <w:rFonts w:ascii="Arial" w:hAnsi="Arial" w:cs="Arial"/>
                          <w:sz w:val="14"/>
                          <w:lang w:val="lt-LT" w:eastAsia="lt-LT"/>
                        </w:rPr>
                        <w:t>Išgyvenamumo be ligos progresavimo trukmė (mėnesiais)</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3360" behindDoc="0" locked="0" layoutInCell="1" allowOverlap="1" wp14:anchorId="09760B11" wp14:editId="10934C11">
                <wp:simplePos x="0" y="0"/>
                <wp:positionH relativeFrom="column">
                  <wp:posOffset>995045</wp:posOffset>
                </wp:positionH>
                <wp:positionV relativeFrom="paragraph">
                  <wp:posOffset>1932940</wp:posOffset>
                </wp:positionV>
                <wp:extent cx="794385" cy="59055"/>
                <wp:effectExtent l="0" t="0" r="571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385" cy="59055"/>
                        </a:xfrm>
                        <a:prstGeom prst="rect">
                          <a:avLst/>
                        </a:prstGeom>
                        <a:solidFill>
                          <a:sysClr val="window" lastClr="FFFFFF"/>
                        </a:solidFill>
                        <a:ln w="9360">
                          <a:noFill/>
                        </a:ln>
                        <a:effectLst/>
                      </wps:spPr>
                      <wps:txbx>
                        <w:txbxContent>
                          <w:p w14:paraId="496E797D" w14:textId="77777777" w:rsidR="006159CA" w:rsidRDefault="006159CA" w:rsidP="003A756A">
                            <w:pPr>
                              <w:rPr>
                                <w:rFonts w:cs="Myanmar Text"/>
                                <w:lang w:val="lt-LT" w:eastAsia="lt-LT"/>
                              </w:rPr>
                            </w:pPr>
                            <w:r>
                              <w:rPr>
                                <w:rFonts w:ascii="Arial" w:hAnsi="Arial"/>
                                <w:sz w:val="7"/>
                                <w:lang w:val="lt-LT" w:eastAsia="lt-LT"/>
                              </w:rPr>
                              <w:t>Zolbetuksimabas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9760B11" id="Rectangle 39" o:spid="_x0000_s1032" style="position:absolute;margin-left:78.35pt;margin-top:152.2pt;width:62.55pt;height:4.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" fillcolor="window" stroked="f" strokeweight=".26mm">
                <v:textbox inset="0,0,0,0">
                  <w:txbxContent>
                    <w:p w14:paraId="496E797D" w14:textId="77777777" w:rsidR="006159CA" w:rsidRDefault="006159CA" w:rsidP="003A756A">
                      <w:pPr>
                        <w:rPr>
                          <w:rFonts w:cs="Myanmar Text"/>
                          <w:lang w:val="lt-LT" w:eastAsia="lt-LT"/>
                        </w:rPr>
                      </w:pPr>
                      <w:r>
                        <w:rPr>
                          <w:rFonts w:ascii="Arial" w:hAnsi="Arial"/>
                          <w:sz w:val="7"/>
                          <w:lang w:val="lt-LT" w:eastAsia="lt-LT"/>
                        </w:rPr>
                        <w:t>Zolbetuksimabas + mFOLFOX6</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4384" behindDoc="0" locked="0" layoutInCell="1" allowOverlap="1" wp14:anchorId="7DD9E730" wp14:editId="2B87136D">
                <wp:simplePos x="0" y="0"/>
                <wp:positionH relativeFrom="column">
                  <wp:posOffset>2077720</wp:posOffset>
                </wp:positionH>
                <wp:positionV relativeFrom="paragraph">
                  <wp:posOffset>1930400</wp:posOffset>
                </wp:positionV>
                <wp:extent cx="618490" cy="55880"/>
                <wp:effectExtent l="0" t="0" r="0" b="12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490" cy="55880"/>
                        </a:xfrm>
                        <a:prstGeom prst="rect">
                          <a:avLst/>
                        </a:prstGeom>
                        <a:solidFill>
                          <a:sysClr val="window" lastClr="FFFFFF"/>
                        </a:solidFill>
                        <a:ln w="9360">
                          <a:noFill/>
                        </a:ln>
                        <a:effectLst/>
                      </wps:spPr>
                      <wps:txbx>
                        <w:txbxContent>
                          <w:p w14:paraId="2E379E2E" w14:textId="77777777" w:rsidR="006159CA" w:rsidRDefault="006159CA" w:rsidP="003A756A">
                            <w:pPr>
                              <w:rPr>
                                <w:rFonts w:cs="Myanmar Text"/>
                                <w:lang w:val="lt-LT" w:eastAsia="lt-LT"/>
                              </w:rPr>
                            </w:pPr>
                            <w:r>
                              <w:rPr>
                                <w:rFonts w:ascii="Arial" w:hAnsi="Arial"/>
                                <w:sz w:val="7"/>
                                <w:lang w:val="lt-LT" w:eastAsia="lt-LT"/>
                              </w:rPr>
                              <w:t>Placebas + mFOLFX6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DD9E730" id="Rectangle 38" o:spid="_x0000_s1033" style="position:absolute;margin-left:163.6pt;margin-top:152pt;width:48.7pt;height:4.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" fillcolor="window" stroked="f" strokeweight=".26mm">
                <v:textbox inset="0,0,0,0">
                  <w:txbxContent>
                    <w:p w14:paraId="2E379E2E" w14:textId="77777777" w:rsidR="006159CA" w:rsidRDefault="006159CA" w:rsidP="003A756A">
                      <w:pPr>
                        <w:rPr>
                          <w:rFonts w:cs="Myanmar Text"/>
                          <w:lang w:val="lt-LT" w:eastAsia="lt-LT"/>
                        </w:rPr>
                      </w:pPr>
                      <w:r>
                        <w:rPr>
                          <w:rFonts w:ascii="Arial" w:hAnsi="Arial"/>
                          <w:sz w:val="7"/>
                          <w:lang w:val="lt-LT" w:eastAsia="lt-LT"/>
                        </w:rPr>
                        <w:t>Placebas + mFOLFX6</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5408" behindDoc="0" locked="0" layoutInCell="1" allowOverlap="1" wp14:anchorId="78010127" wp14:editId="59963D16">
                <wp:simplePos x="0" y="0"/>
                <wp:positionH relativeFrom="column">
                  <wp:posOffset>462280</wp:posOffset>
                </wp:positionH>
                <wp:positionV relativeFrom="paragraph">
                  <wp:posOffset>22860</wp:posOffset>
                </wp:positionV>
                <wp:extent cx="149225" cy="2011045"/>
                <wp:effectExtent l="0" t="0" r="3175"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 cy="2011045"/>
                        </a:xfrm>
                        <a:prstGeom prst="rect">
                          <a:avLst/>
                        </a:prstGeom>
                        <a:solidFill>
                          <a:sysClr val="window" lastClr="FFFFFF"/>
                        </a:solidFill>
                        <a:ln w="9360">
                          <a:noFill/>
                        </a:ln>
                        <a:effectLst/>
                      </wps:spPr>
                      <wps:txbx>
                        <w:txbxContent>
                          <w:p w14:paraId="26BC2886" w14:textId="77777777" w:rsidR="006159CA" w:rsidRDefault="006159CA" w:rsidP="003A756A">
                            <w:pPr>
                              <w:spacing w:after="460"/>
                              <w:jc w:val="right"/>
                              <w:rPr>
                                <w:rFonts w:ascii="Arial" w:hAnsi="Arial" w:cs="Arial"/>
                                <w:sz w:val="12"/>
                                <w:szCs w:val="12"/>
                                <w:lang w:val="lt-LT" w:eastAsia="lt-LT"/>
                              </w:rPr>
                            </w:pPr>
                            <w:r>
                              <w:rPr>
                                <w:rFonts w:ascii="Arial" w:hAnsi="Arial"/>
                                <w:sz w:val="12"/>
                                <w:lang w:val="lt-LT" w:eastAsia="lt-LT"/>
                              </w:rPr>
                              <w:t>1,0</w:t>
                            </w:r>
                          </w:p>
                          <w:p w14:paraId="1B6B600B"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0,8</w:t>
                            </w:r>
                          </w:p>
                          <w:p w14:paraId="015044CA"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0,6</w:t>
                            </w:r>
                          </w:p>
                          <w:p w14:paraId="7F6BB519"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0,4</w:t>
                            </w:r>
                          </w:p>
                          <w:p w14:paraId="620F775E"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0,2</w:t>
                            </w:r>
                          </w:p>
                          <w:p w14:paraId="06633D20" w14:textId="77777777" w:rsidR="006159CA" w:rsidRDefault="006159CA" w:rsidP="003A756A">
                            <w:pPr>
                              <w:spacing w:after="460"/>
                              <w:jc w:val="right"/>
                              <w:rPr>
                                <w:rFonts w:cs="Myanmar Text"/>
                                <w:lang w:val="lt-LT" w:eastAsia="lt-LT"/>
                              </w:rPr>
                            </w:pPr>
                            <w:bookmarkStart w:id="43" w:name="_Hlk172297115"/>
                            <w:bookmarkStart w:id="44" w:name="_Hlk172297114"/>
                            <w:bookmarkStart w:id="45" w:name="_Hlk172297113"/>
                            <w:bookmarkStart w:id="46" w:name="_Hlk172297112"/>
                            <w:bookmarkStart w:id="47" w:name="_Hlk172297109"/>
                            <w:bookmarkStart w:id="48" w:name="_Hlk172297108"/>
                            <w:r>
                              <w:rPr>
                                <w:rFonts w:ascii="Arial" w:hAnsi="Arial"/>
                                <w:sz w:val="12"/>
                                <w:lang w:val="lt-LT" w:eastAsia="lt-LT"/>
                              </w:rPr>
                              <w:t>0,0</w:t>
                            </w:r>
                            <w:bookmarkEnd w:id="43"/>
                            <w:bookmarkEnd w:id="44"/>
                            <w:bookmarkEnd w:id="45"/>
                            <w:bookmarkEnd w:id="46"/>
                            <w:bookmarkEnd w:id="47"/>
                            <w:bookmarkEnd w:id="48"/>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8010127" id="Rectangle 37" o:spid="_x0000_s1034" style="position:absolute;margin-left:36.4pt;margin-top:1.8pt;width:11.75pt;height:158.3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" fillcolor="window" stroked="f" strokeweight=".26mm">
                <v:textbox inset="0,0,0,0">
                  <w:txbxContent>
                    <w:p w14:paraId="26BC2886" w14:textId="77777777" w:rsidR="006159CA" w:rsidRDefault="006159CA" w:rsidP="003A756A">
                      <w:pPr>
                        <w:spacing w:after="460"/>
                        <w:jc w:val="right"/>
                        <w:rPr>
                          <w:rFonts w:ascii="Arial" w:hAnsi="Arial" w:cs="Arial"/>
                          <w:sz w:val="12"/>
                          <w:szCs w:val="12"/>
                          <w:lang w:val="lt-LT" w:eastAsia="lt-LT"/>
                        </w:rPr>
                      </w:pPr>
                      <w:r>
                        <w:rPr>
                          <w:rFonts w:ascii="Arial" w:hAnsi="Arial"/>
                          <w:sz w:val="12"/>
                          <w:lang w:val="lt-LT" w:eastAsia="lt-LT"/>
                        </w:rPr>
                        <w:t>1,0</w:t>
                      </w:r>
                    </w:p>
                    <w:p w14:paraId="1B6B600B"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0,8</w:t>
                      </w:r>
                    </w:p>
                    <w:p w14:paraId="015044CA"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0,6</w:t>
                      </w:r>
                    </w:p>
                    <w:p w14:paraId="7F6BB519"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0,4</w:t>
                      </w:r>
                    </w:p>
                    <w:p w14:paraId="620F775E" w14:textId="77777777" w:rsidR="006159CA" w:rsidRDefault="006159CA" w:rsidP="003A756A">
                      <w:pPr>
                        <w:spacing w:after="460"/>
                        <w:jc w:val="right"/>
                        <w:rPr>
                          <w:rFonts w:ascii="Arial" w:hAnsi="Arial"/>
                          <w:sz w:val="12"/>
                          <w:lang w:val="lt-LT" w:eastAsia="lt-LT"/>
                        </w:rPr>
                      </w:pPr>
                      <w:r>
                        <w:rPr>
                          <w:rFonts w:ascii="Arial" w:hAnsi="Arial"/>
                          <w:sz w:val="12"/>
                          <w:lang w:val="lt-LT" w:eastAsia="lt-LT"/>
                        </w:rPr>
                        <w:t>0,2</w:t>
                      </w:r>
                    </w:p>
                    <w:p w14:paraId="06633D20" w14:textId="77777777" w:rsidR="006159CA" w:rsidRDefault="006159CA" w:rsidP="003A756A">
                      <w:pPr>
                        <w:spacing w:after="460"/>
                        <w:jc w:val="right"/>
                        <w:rPr>
                          <w:rFonts w:cs="Myanmar Text"/>
                          <w:lang w:val="lt-LT" w:eastAsia="lt-LT"/>
                        </w:rPr>
                      </w:pPr>
                      <w:bookmarkStart w:id="49" w:name="_Hlk172297115"/>
                      <w:bookmarkStart w:id="50" w:name="_Hlk172297114"/>
                      <w:bookmarkStart w:id="51" w:name="_Hlk172297113"/>
                      <w:bookmarkStart w:id="52" w:name="_Hlk172297112"/>
                      <w:bookmarkStart w:id="53" w:name="_Hlk172297109"/>
                      <w:bookmarkStart w:id="54" w:name="_Hlk172297108"/>
                      <w:r>
                        <w:rPr>
                          <w:rFonts w:ascii="Arial" w:hAnsi="Arial"/>
                          <w:sz w:val="12"/>
                          <w:lang w:val="lt-LT" w:eastAsia="lt-LT"/>
                        </w:rPr>
                        <w:t>0,0</w:t>
                      </w:r>
                      <w:bookmarkEnd w:id="49"/>
                      <w:bookmarkEnd w:id="50"/>
                      <w:bookmarkEnd w:id="51"/>
                      <w:bookmarkEnd w:id="52"/>
                      <w:bookmarkEnd w:id="53"/>
                      <w:bookmarkEnd w:id="54"/>
                    </w:p>
                  </w:txbxContent>
                </v:textbox>
              </v:rect>
            </w:pict>
          </mc:Fallback>
        </mc:AlternateContent>
      </w:r>
    </w:p>
    <w:p w14:paraId="2DDEA8F6" w14:textId="77777777" w:rsidR="006159CA" w:rsidRDefault="006159CA" w:rsidP="00A741BF">
      <w:pPr>
        <w:keepNext/>
        <w:rPr>
          <w:rFonts w:cs="Myanmar Text"/>
          <w:b/>
          <w:iCs/>
          <w:lang w:val="lt-LT" w:eastAsia="lt-LT"/>
        </w:rPr>
      </w:pPr>
      <w:r w:rsidRPr="003A756A">
        <w:rPr>
          <w:rFonts w:cs="Myanmar Text"/>
          <w:b/>
          <w:lang w:val="lt-LT" w:eastAsia="lt-LT"/>
        </w:rPr>
        <w:t>2 pav. Kaplano-Mejerio (</w:t>
      </w:r>
      <w:r w:rsidRPr="003A756A">
        <w:rPr>
          <w:rFonts w:cs="Myanmar Text"/>
          <w:b/>
          <w:i/>
          <w:iCs/>
          <w:lang w:val="lt-LT" w:eastAsia="lt-LT"/>
        </w:rPr>
        <w:t>Kaplan-Meier</w:t>
      </w:r>
      <w:r w:rsidRPr="003A756A">
        <w:rPr>
          <w:rFonts w:cs="Myanmar Text"/>
          <w:b/>
          <w:lang w:val="lt-LT" w:eastAsia="lt-LT"/>
        </w:rPr>
        <w:t>) bendro išgyvenamumo kreivė, SPOTLIGHT</w:t>
      </w:r>
    </w:p>
    <w:p w14:paraId="52049EFC" w14:textId="77777777" w:rsidR="006159CA" w:rsidRPr="00941BE6" w:rsidRDefault="006159CA" w:rsidP="00B82FBD">
      <w:pPr>
        <w:rPr>
          <w:rFonts w:cs="Myanmar Text"/>
          <w:b/>
          <w:iCs/>
          <w:lang w:val="lt-LT" w:eastAsia="lt-LT"/>
        </w:rPr>
      </w:pPr>
      <w:r w:rsidRPr="00941BE6">
        <w:rPr>
          <w:rFonts w:cs="Myanmar Text"/>
          <w:noProof/>
        </w:rPr>
        <mc:AlternateContent>
          <mc:Choice Requires="wps">
            <w:drawing>
              <wp:anchor distT="45720" distB="45720" distL="114300" distR="114300" simplePos="0" relativeHeight="251693056" behindDoc="0" locked="0" layoutInCell="1" allowOverlap="1" wp14:anchorId="73B26203" wp14:editId="1D66F1F2">
                <wp:simplePos x="0" y="0"/>
                <wp:positionH relativeFrom="column">
                  <wp:posOffset>-195580</wp:posOffset>
                </wp:positionH>
                <wp:positionV relativeFrom="paragraph">
                  <wp:posOffset>393700</wp:posOffset>
                </wp:positionV>
                <wp:extent cx="1993265" cy="1404620"/>
                <wp:effectExtent l="0" t="0" r="6985" b="6985"/>
                <wp:wrapNone/>
                <wp:docPr id="1654912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3265" cy="1404620"/>
                        </a:xfrm>
                        <a:prstGeom prst="rect">
                          <a:avLst/>
                        </a:prstGeom>
                        <a:solidFill>
                          <a:srgbClr val="FFFFFF"/>
                        </a:solidFill>
                        <a:ln w="9525">
                          <a:noFill/>
                          <a:miter lim="800000"/>
                          <a:headEnd/>
                          <a:tailEnd/>
                        </a:ln>
                      </wps:spPr>
                      <wps:txbx>
                        <w:txbxContent>
                          <w:p w14:paraId="282C9E49" w14:textId="77777777" w:rsidR="006159CA" w:rsidRDefault="006159CA" w:rsidP="00941BE6">
                            <w:pPr>
                              <w:jc w:val="center"/>
                              <w:rPr>
                                <w:lang w:val="lt-LT" w:eastAsia="lt-LT"/>
                              </w:rPr>
                            </w:pPr>
                            <w:r>
                              <w:rPr>
                                <w:rFonts w:ascii="Arial" w:hAnsi="Arial" w:cs="Arial"/>
                                <w:sz w:val="14"/>
                                <w:lang w:val="lt-LT" w:eastAsia="lt-LT"/>
                              </w:rPr>
                              <w:t>Bendro išgyvenamumo tikimybė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B26203" id="Text Box 8" o:spid="_x0000_s1035" type="#_x0000_t202" style="position:absolute;margin-left:-15.4pt;margin-top:31pt;width:156.95pt;height:110.6pt;rotation:-90;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" stroked="f">
                <v:textbox style="mso-fit-shape-to-text:t">
                  <w:txbxContent>
                    <w:p w14:paraId="282C9E49" w14:textId="77777777" w:rsidR="006159CA" w:rsidRDefault="006159CA" w:rsidP="00941BE6">
                      <w:pPr>
                        <w:jc w:val="center"/>
                        <w:rPr>
                          <w:lang w:val="lt-LT" w:eastAsia="lt-LT"/>
                        </w:rPr>
                      </w:pPr>
                      <w:r>
                        <w:rPr>
                          <w:rFonts w:ascii="Arial" w:hAnsi="Arial" w:cs="Arial"/>
                          <w:sz w:val="14"/>
                          <w:lang w:val="lt-LT" w:eastAsia="lt-LT"/>
                        </w:rPr>
                        <w:t>Bendro išgyvenamumo tikimybė</w:t>
                      </w:r>
                    </w:p>
                  </w:txbxContent>
                </v:textbox>
              </v:shape>
            </w:pict>
          </mc:Fallback>
        </mc:AlternateContent>
      </w:r>
      <w:r w:rsidRPr="00941BE6">
        <w:rPr>
          <w:rFonts w:cs="Myanmar Text"/>
          <w:noProof/>
        </w:rPr>
        <mc:AlternateContent>
          <mc:Choice Requires="wps">
            <w:drawing>
              <wp:anchor distT="0" distB="0" distL="0" distR="0" simplePos="0" relativeHeight="251691008" behindDoc="0" locked="0" layoutInCell="1" allowOverlap="1" wp14:anchorId="115C9746" wp14:editId="28242169">
                <wp:simplePos x="0" y="0"/>
                <wp:positionH relativeFrom="column">
                  <wp:posOffset>3810</wp:posOffset>
                </wp:positionH>
                <wp:positionV relativeFrom="paragraph">
                  <wp:posOffset>2301240</wp:posOffset>
                </wp:positionV>
                <wp:extent cx="915035" cy="117475"/>
                <wp:effectExtent l="0" t="0" r="0" b="0"/>
                <wp:wrapNone/>
                <wp:docPr id="181233807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035" cy="117475"/>
                        </a:xfrm>
                        <a:prstGeom prst="rect">
                          <a:avLst/>
                        </a:prstGeom>
                        <a:solidFill>
                          <a:sysClr val="window" lastClr="FFFFFF"/>
                        </a:solidFill>
                        <a:ln w="9360">
                          <a:noFill/>
                        </a:ln>
                        <a:effectLst/>
                      </wps:spPr>
                      <wps:txbx>
                        <w:txbxContent>
                          <w:p w14:paraId="52C1300F" w14:textId="77777777" w:rsidR="006159CA" w:rsidRDefault="006159CA" w:rsidP="00941BE6">
                            <w:pPr>
                              <w:rPr>
                                <w:lang w:val="lt-LT" w:eastAsia="lt-LT"/>
                              </w:rPr>
                            </w:pPr>
                            <w:r>
                              <w:rPr>
                                <w:rFonts w:ascii="Arial" w:hAnsi="Arial"/>
                                <w:sz w:val="12"/>
                                <w:lang w:val="lt-LT" w:eastAsia="lt-LT"/>
                              </w:rPr>
                              <w:t>N, kuriems kyla rizika</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15C9746" id="Rectangle 7" o:spid="_x0000_s1036" style="position:absolute;margin-left:.3pt;margin-top:181.2pt;width:72.05pt;height:9.25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" fillcolor="window" stroked="f" strokeweight=".26mm">
                <v:textbox inset="0,0,0,0">
                  <w:txbxContent>
                    <w:p w14:paraId="52C1300F" w14:textId="77777777" w:rsidR="006159CA" w:rsidRDefault="006159CA" w:rsidP="00941BE6">
                      <w:pPr>
                        <w:rPr>
                          <w:lang w:val="lt-LT" w:eastAsia="lt-LT"/>
                        </w:rPr>
                      </w:pPr>
                      <w:r>
                        <w:rPr>
                          <w:rFonts w:ascii="Arial" w:hAnsi="Arial"/>
                          <w:sz w:val="12"/>
                          <w:lang w:val="lt-LT" w:eastAsia="lt-LT"/>
                        </w:rPr>
                        <w:t>N, kuriems kyla rizika</w:t>
                      </w:r>
                    </w:p>
                  </w:txbxContent>
                </v:textbox>
              </v:rect>
            </w:pict>
          </mc:Fallback>
        </mc:AlternateContent>
      </w:r>
      <w:r w:rsidRPr="00941BE6">
        <w:rPr>
          <w:rFonts w:cs="Myanmar Text"/>
          <w:noProof/>
        </w:rPr>
        <mc:AlternateContent>
          <mc:Choice Requires="wps">
            <w:drawing>
              <wp:anchor distT="0" distB="0" distL="0" distR="0" simplePos="0" relativeHeight="251686912" behindDoc="0" locked="0" layoutInCell="1" allowOverlap="1" wp14:anchorId="0D228FD7" wp14:editId="01F4E4A8">
                <wp:simplePos x="0" y="0"/>
                <wp:positionH relativeFrom="column">
                  <wp:posOffset>-144780</wp:posOffset>
                </wp:positionH>
                <wp:positionV relativeFrom="paragraph">
                  <wp:posOffset>2431415</wp:posOffset>
                </wp:positionV>
                <wp:extent cx="732790" cy="71755"/>
                <wp:effectExtent l="0" t="0" r="0" b="4445"/>
                <wp:wrapNone/>
                <wp:docPr id="6886120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2790" cy="71755"/>
                        </a:xfrm>
                        <a:prstGeom prst="rect">
                          <a:avLst/>
                        </a:prstGeom>
                        <a:solidFill>
                          <a:sysClr val="window" lastClr="FFFFFF"/>
                        </a:solidFill>
                        <a:ln w="9360">
                          <a:noFill/>
                        </a:ln>
                        <a:effectLst/>
                      </wps:spPr>
                      <wps:txbx>
                        <w:txbxContent>
                          <w:p w14:paraId="585D8B9C" w14:textId="77777777" w:rsidR="006159CA" w:rsidRDefault="006159CA" w:rsidP="00941BE6">
                            <w:pPr>
                              <w:rPr>
                                <w:lang w:val="lt-LT" w:eastAsia="lt-LT"/>
                              </w:rPr>
                            </w:pPr>
                            <w:r>
                              <w:rPr>
                                <w:rFonts w:ascii="Arial" w:hAnsi="Arial" w:cs="Arial"/>
                                <w:sz w:val="8"/>
                                <w:lang w:val="lt-LT" w:eastAsia="lt-LT"/>
                              </w:rPr>
                              <w:t>Zolbetuksimabas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D228FD7" id="Rectangle 6" o:spid="_x0000_s1037" style="position:absolute;margin-left:-11.4pt;margin-top:191.45pt;width:57.7pt;height:5.65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" fillcolor="window" stroked="f" strokeweight=".26mm">
                <v:textbox inset="0,0,0,0">
                  <w:txbxContent>
                    <w:p w14:paraId="585D8B9C" w14:textId="77777777" w:rsidR="006159CA" w:rsidRDefault="006159CA" w:rsidP="00941BE6">
                      <w:pPr>
                        <w:rPr>
                          <w:lang w:val="lt-LT" w:eastAsia="lt-LT"/>
                        </w:rPr>
                      </w:pPr>
                      <w:r>
                        <w:rPr>
                          <w:rFonts w:ascii="Arial" w:hAnsi="Arial" w:cs="Arial"/>
                          <w:sz w:val="8"/>
                          <w:lang w:val="lt-LT" w:eastAsia="lt-LT"/>
                        </w:rPr>
                        <w:t>Zolbetuksimabas + mFOLFOX6</w:t>
                      </w:r>
                    </w:p>
                  </w:txbxContent>
                </v:textbox>
              </v:rect>
            </w:pict>
          </mc:Fallback>
        </mc:AlternateContent>
      </w:r>
      <w:r w:rsidRPr="00941BE6">
        <w:rPr>
          <w:rFonts w:cs="Myanmar Text"/>
          <w:noProof/>
        </w:rPr>
        <mc:AlternateContent>
          <mc:Choice Requires="wps">
            <w:drawing>
              <wp:anchor distT="0" distB="0" distL="0" distR="0" simplePos="0" relativeHeight="251687936" behindDoc="0" locked="0" layoutInCell="1" allowOverlap="1" wp14:anchorId="2AF4A154" wp14:editId="05DDD203">
                <wp:simplePos x="0" y="0"/>
                <wp:positionH relativeFrom="column">
                  <wp:posOffset>27305</wp:posOffset>
                </wp:positionH>
                <wp:positionV relativeFrom="paragraph">
                  <wp:posOffset>2621915</wp:posOffset>
                </wp:positionV>
                <wp:extent cx="558165" cy="71755"/>
                <wp:effectExtent l="0" t="0" r="0" b="4445"/>
                <wp:wrapNone/>
                <wp:docPr id="14693355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 cy="71755"/>
                        </a:xfrm>
                        <a:prstGeom prst="rect">
                          <a:avLst/>
                        </a:prstGeom>
                        <a:solidFill>
                          <a:sysClr val="window" lastClr="FFFFFF"/>
                        </a:solidFill>
                        <a:ln w="9360">
                          <a:noFill/>
                        </a:ln>
                        <a:effectLst/>
                      </wps:spPr>
                      <wps:txbx>
                        <w:txbxContent>
                          <w:p w14:paraId="17C1C98C" w14:textId="77777777" w:rsidR="006159CA" w:rsidRDefault="006159CA" w:rsidP="00941BE6">
                            <w:pPr>
                              <w:rPr>
                                <w:lang w:val="lt-LT" w:eastAsia="lt-LT"/>
                              </w:rPr>
                            </w:pPr>
                            <w:r>
                              <w:rPr>
                                <w:rFonts w:ascii="Arial" w:hAnsi="Arial" w:cs="Arial"/>
                                <w:sz w:val="8"/>
                                <w:lang w:val="lt-LT" w:eastAsia="lt-LT"/>
                              </w:rPr>
                              <w:t>Placebas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AF4A154" id="Rectangle 5" o:spid="_x0000_s1038" style="position:absolute;margin-left:2.15pt;margin-top:206.45pt;width:43.95pt;height:5.65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" fillcolor="window" stroked="f" strokeweight=".26mm">
                <v:textbox inset="0,0,0,0">
                  <w:txbxContent>
                    <w:p w14:paraId="17C1C98C" w14:textId="77777777" w:rsidR="006159CA" w:rsidRDefault="006159CA" w:rsidP="00941BE6">
                      <w:pPr>
                        <w:rPr>
                          <w:lang w:val="lt-LT" w:eastAsia="lt-LT"/>
                        </w:rPr>
                      </w:pPr>
                      <w:r>
                        <w:rPr>
                          <w:rFonts w:ascii="Arial" w:hAnsi="Arial" w:cs="Arial"/>
                          <w:sz w:val="8"/>
                          <w:lang w:val="lt-LT" w:eastAsia="lt-LT"/>
                        </w:rPr>
                        <w:t>Placebas + mFOLFOX6</w:t>
                      </w:r>
                    </w:p>
                  </w:txbxContent>
                </v:textbox>
              </v:rect>
            </w:pict>
          </mc:Fallback>
        </mc:AlternateContent>
      </w:r>
      <w:r w:rsidRPr="00941BE6">
        <w:rPr>
          <w:rFonts w:cs="Myanmar Text"/>
          <w:noProof/>
        </w:rPr>
        <mc:AlternateContent>
          <mc:Choice Requires="wps">
            <w:drawing>
              <wp:anchor distT="0" distB="0" distL="0" distR="0" simplePos="0" relativeHeight="251692032" behindDoc="0" locked="0" layoutInCell="1" allowOverlap="1" wp14:anchorId="29CE73F0" wp14:editId="70429686">
                <wp:simplePos x="0" y="0"/>
                <wp:positionH relativeFrom="column">
                  <wp:posOffset>1675130</wp:posOffset>
                </wp:positionH>
                <wp:positionV relativeFrom="paragraph">
                  <wp:posOffset>2225040</wp:posOffset>
                </wp:positionV>
                <wp:extent cx="2427605" cy="149225"/>
                <wp:effectExtent l="0" t="0" r="0" b="3175"/>
                <wp:wrapNone/>
                <wp:docPr id="27259010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7605" cy="149225"/>
                        </a:xfrm>
                        <a:prstGeom prst="rect">
                          <a:avLst/>
                        </a:prstGeom>
                        <a:solidFill>
                          <a:sysClr val="window" lastClr="FFFFFF"/>
                        </a:solidFill>
                        <a:ln w="9360">
                          <a:noFill/>
                        </a:ln>
                        <a:effectLst/>
                      </wps:spPr>
                      <wps:txbx>
                        <w:txbxContent>
                          <w:p w14:paraId="005DCC97" w14:textId="77777777" w:rsidR="006159CA" w:rsidRDefault="006159CA" w:rsidP="00941BE6">
                            <w:pPr>
                              <w:jc w:val="center"/>
                              <w:rPr>
                                <w:lang w:val="lt-LT" w:eastAsia="lt-LT"/>
                              </w:rPr>
                            </w:pPr>
                            <w:r>
                              <w:rPr>
                                <w:rFonts w:ascii="Arial" w:hAnsi="Arial" w:cs="Arial"/>
                                <w:sz w:val="14"/>
                                <w:lang w:val="lt-LT" w:eastAsia="lt-LT"/>
                              </w:rPr>
                              <w:t>Bendro išgyvenamumo trukmė (mėnesiais)</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9CE73F0" id="Rectangle 4" o:spid="_x0000_s1039" style="position:absolute;margin-left:131.9pt;margin-top:175.2pt;width:191.15pt;height:11.7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" fillcolor="window" stroked="f" strokeweight=".26mm">
                <v:textbox inset="0,0,0,0">
                  <w:txbxContent>
                    <w:p w14:paraId="005DCC97" w14:textId="77777777" w:rsidR="006159CA" w:rsidRDefault="006159CA" w:rsidP="00941BE6">
                      <w:pPr>
                        <w:jc w:val="center"/>
                        <w:rPr>
                          <w:lang w:val="lt-LT" w:eastAsia="lt-LT"/>
                        </w:rPr>
                      </w:pPr>
                      <w:r>
                        <w:rPr>
                          <w:rFonts w:ascii="Arial" w:hAnsi="Arial" w:cs="Arial"/>
                          <w:sz w:val="14"/>
                          <w:lang w:val="lt-LT" w:eastAsia="lt-LT"/>
                        </w:rPr>
                        <w:t>Bendro išgyvenamumo trukmė (mėnesiais)</w:t>
                      </w:r>
                    </w:p>
                  </w:txbxContent>
                </v:textbox>
              </v:rect>
            </w:pict>
          </mc:Fallback>
        </mc:AlternateContent>
      </w:r>
      <w:r w:rsidRPr="00941BE6">
        <w:rPr>
          <w:rFonts w:cs="Myanmar Text"/>
          <w:noProof/>
          <w:lang w:val="lt-LT" w:eastAsia="lt-LT"/>
        </w:rPr>
        <w:drawing>
          <wp:inline distT="0" distB="0" distL="0" distR="0" wp14:anchorId="459598CD" wp14:editId="1713CFB6">
            <wp:extent cx="5189220" cy="2773045"/>
            <wp:effectExtent l="0" t="0" r="0" b="8255"/>
            <wp:docPr id="651147008" name="Picture 1"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showing the number of patients with chronic disease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89220" cy="2773045"/>
                    </a:xfrm>
                    <a:prstGeom prst="rect">
                      <a:avLst/>
                    </a:prstGeom>
                    <a:noFill/>
                    <a:ln>
                      <a:noFill/>
                    </a:ln>
                  </pic:spPr>
                </pic:pic>
              </a:graphicData>
            </a:graphic>
          </wp:inline>
        </w:drawing>
      </w:r>
      <w:r w:rsidRPr="00941BE6">
        <w:rPr>
          <w:rFonts w:cs="Myanmar Text"/>
          <w:noProof/>
        </w:rPr>
        <mc:AlternateContent>
          <mc:Choice Requires="wps">
            <w:drawing>
              <wp:anchor distT="0" distB="0" distL="0" distR="0" simplePos="0" relativeHeight="251688960" behindDoc="0" locked="0" layoutInCell="1" allowOverlap="1" wp14:anchorId="6E14276C" wp14:editId="16393DD1">
                <wp:simplePos x="0" y="0"/>
                <wp:positionH relativeFrom="column">
                  <wp:posOffset>922020</wp:posOffset>
                </wp:positionH>
                <wp:positionV relativeFrom="paragraph">
                  <wp:posOffset>2033905</wp:posOffset>
                </wp:positionV>
                <wp:extent cx="789305" cy="64770"/>
                <wp:effectExtent l="0" t="0" r="0" b="0"/>
                <wp:wrapNone/>
                <wp:docPr id="2655820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305" cy="64770"/>
                        </a:xfrm>
                        <a:prstGeom prst="rect">
                          <a:avLst/>
                        </a:prstGeom>
                        <a:solidFill>
                          <a:sysClr val="window" lastClr="FFFFFF"/>
                        </a:solidFill>
                        <a:ln w="9360">
                          <a:noFill/>
                        </a:ln>
                        <a:effectLst/>
                      </wps:spPr>
                      <wps:txbx>
                        <w:txbxContent>
                          <w:p w14:paraId="297E7055" w14:textId="77777777" w:rsidR="006159CA" w:rsidRDefault="006159CA" w:rsidP="00941BE6">
                            <w:pPr>
                              <w:rPr>
                                <w:lang w:val="lt-LT" w:eastAsia="lt-LT"/>
                              </w:rPr>
                            </w:pPr>
                            <w:r>
                              <w:rPr>
                                <w:rFonts w:ascii="Arial" w:hAnsi="Arial"/>
                                <w:sz w:val="7"/>
                                <w:lang w:val="lt-LT" w:eastAsia="lt-LT"/>
                              </w:rPr>
                              <w:t>Zolbetuksimabas + mFOLFOX6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E14276C" id="Rectangle 3" o:spid="_x0000_s1040" style="position:absolute;margin-left:72.6pt;margin-top:160.15pt;width:62.15pt;height:5.1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" fillcolor="window" stroked="f" strokeweight=".26mm">
                <v:textbox inset="0,0,0,0">
                  <w:txbxContent>
                    <w:p w14:paraId="297E7055" w14:textId="77777777" w:rsidR="006159CA" w:rsidRDefault="006159CA" w:rsidP="00941BE6">
                      <w:pPr>
                        <w:rPr>
                          <w:lang w:val="lt-LT" w:eastAsia="lt-LT"/>
                        </w:rPr>
                      </w:pPr>
                      <w:r>
                        <w:rPr>
                          <w:rFonts w:ascii="Arial" w:hAnsi="Arial"/>
                          <w:sz w:val="7"/>
                          <w:lang w:val="lt-LT" w:eastAsia="lt-LT"/>
                        </w:rPr>
                        <w:t>Zolbetuksimabas + mFOLFOX6</w:t>
                      </w:r>
                    </w:p>
                  </w:txbxContent>
                </v:textbox>
              </v:rect>
            </w:pict>
          </mc:Fallback>
        </mc:AlternateContent>
      </w:r>
      <w:r w:rsidRPr="00941BE6">
        <w:rPr>
          <w:rFonts w:cs="Myanmar Text"/>
          <w:noProof/>
        </w:rPr>
        <mc:AlternateContent>
          <mc:Choice Requires="wps">
            <w:drawing>
              <wp:anchor distT="0" distB="0" distL="0" distR="0" simplePos="0" relativeHeight="251689984" behindDoc="0" locked="0" layoutInCell="1" allowOverlap="1" wp14:anchorId="2D053DD7" wp14:editId="3D221C73">
                <wp:simplePos x="0" y="0"/>
                <wp:positionH relativeFrom="column">
                  <wp:posOffset>2037715</wp:posOffset>
                </wp:positionH>
                <wp:positionV relativeFrom="paragraph">
                  <wp:posOffset>2037080</wp:posOffset>
                </wp:positionV>
                <wp:extent cx="640715" cy="58420"/>
                <wp:effectExtent l="0" t="0" r="6985" b="0"/>
                <wp:wrapNone/>
                <wp:docPr id="134860565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715" cy="58420"/>
                        </a:xfrm>
                        <a:prstGeom prst="rect">
                          <a:avLst/>
                        </a:prstGeom>
                        <a:solidFill>
                          <a:sysClr val="window" lastClr="FFFFFF"/>
                        </a:solidFill>
                        <a:ln w="9360">
                          <a:noFill/>
                        </a:ln>
                        <a:effectLst/>
                      </wps:spPr>
                      <wps:txbx>
                        <w:txbxContent>
                          <w:p w14:paraId="72A83E8D" w14:textId="77777777" w:rsidR="006159CA" w:rsidRDefault="006159CA" w:rsidP="00941BE6">
                            <w:pPr>
                              <w:rPr>
                                <w:lang w:val="lt-LT" w:eastAsia="lt-LT"/>
                              </w:rPr>
                            </w:pPr>
                            <w:r>
                              <w:rPr>
                                <w:rFonts w:ascii="Arial" w:hAnsi="Arial"/>
                                <w:sz w:val="7"/>
                                <w:lang w:val="lt-LT" w:eastAsia="lt-LT"/>
                              </w:rPr>
                              <w:t>Placebas + mFOLFX6</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D053DD7" id="Rectangle 2" o:spid="_x0000_s1041" style="position:absolute;margin-left:160.45pt;margin-top:160.4pt;width:50.45pt;height:4.6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" fillcolor="window" stroked="f" strokeweight=".26mm">
                <v:textbox inset="0,0,0,0">
                  <w:txbxContent>
                    <w:p w14:paraId="72A83E8D" w14:textId="77777777" w:rsidR="006159CA" w:rsidRDefault="006159CA" w:rsidP="00941BE6">
                      <w:pPr>
                        <w:rPr>
                          <w:lang w:val="lt-LT" w:eastAsia="lt-LT"/>
                        </w:rPr>
                      </w:pPr>
                      <w:r>
                        <w:rPr>
                          <w:rFonts w:ascii="Arial" w:hAnsi="Arial"/>
                          <w:sz w:val="7"/>
                          <w:lang w:val="lt-LT" w:eastAsia="lt-LT"/>
                        </w:rPr>
                        <w:t>Placebas + mFOLFX6</w:t>
                      </w:r>
                    </w:p>
                  </w:txbxContent>
                </v:textbox>
              </v:rect>
            </w:pict>
          </mc:Fallback>
        </mc:AlternateContent>
      </w:r>
    </w:p>
    <w:p w14:paraId="16541D8A" w14:textId="77777777" w:rsidR="006159CA" w:rsidRPr="003A756A" w:rsidRDefault="006159CA" w:rsidP="003A756A">
      <w:pPr>
        <w:keepNext/>
        <w:rPr>
          <w:rFonts w:cs="Myanmar Text"/>
          <w:b/>
          <w:iCs/>
          <w:lang w:val="lt-LT" w:eastAsia="lt-LT"/>
        </w:rPr>
      </w:pPr>
      <w:r w:rsidRPr="003A756A">
        <w:rPr>
          <w:rFonts w:cs="Myanmar Text"/>
          <w:b/>
          <w:lang w:val="lt-LT" w:eastAsia="lt-LT"/>
        </w:rPr>
        <w:t>3 pav. Kaplano-Mejerio (</w:t>
      </w:r>
      <w:r w:rsidRPr="003A756A">
        <w:rPr>
          <w:rFonts w:cs="Myanmar Text"/>
          <w:b/>
          <w:i/>
          <w:iCs/>
          <w:lang w:val="lt-LT" w:eastAsia="lt-LT"/>
        </w:rPr>
        <w:t>Kaplan-Meier</w:t>
      </w:r>
      <w:r w:rsidRPr="003A756A">
        <w:rPr>
          <w:rFonts w:cs="Myanmar Text"/>
          <w:b/>
          <w:lang w:val="lt-LT" w:eastAsia="lt-LT"/>
        </w:rPr>
        <w:t>) išgyvenamumo be ligos progresavimo kreivė, GLOW</w:t>
      </w:r>
    </w:p>
    <w:p w14:paraId="33FDF181" w14:textId="77777777" w:rsidR="006159CA" w:rsidRPr="003A756A" w:rsidRDefault="006159CA" w:rsidP="003A756A">
      <w:pPr>
        <w:rPr>
          <w:rFonts w:cs="Myanmar Text"/>
          <w:b/>
          <w:iCs/>
          <w:lang w:val="lt-LT" w:eastAsia="lt-LT"/>
        </w:rPr>
      </w:pPr>
      <w:r w:rsidRPr="00C85BF9">
        <w:rPr>
          <w:rFonts w:cs="Myanmar Text"/>
          <w:b/>
          <w:iCs/>
          <w:noProof/>
          <w:lang w:val="lt-LT" w:eastAsia="lt-LT"/>
        </w:rPr>
        <mc:AlternateContent>
          <mc:Choice Requires="wps">
            <w:drawing>
              <wp:anchor distT="45720" distB="45720" distL="114300" distR="114300" simplePos="0" relativeHeight="251684864" behindDoc="0" locked="0" layoutInCell="1" allowOverlap="1" wp14:anchorId="60AA3C38" wp14:editId="7DD52561">
                <wp:simplePos x="0" y="0"/>
                <wp:positionH relativeFrom="column">
                  <wp:posOffset>-351154</wp:posOffset>
                </wp:positionH>
                <wp:positionV relativeFrom="paragraph">
                  <wp:posOffset>436879</wp:posOffset>
                </wp:positionV>
                <wp:extent cx="2202495" cy="1404620"/>
                <wp:effectExtent l="9207"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02495" cy="1404620"/>
                        </a:xfrm>
                        <a:prstGeom prst="rect">
                          <a:avLst/>
                        </a:prstGeom>
                        <a:solidFill>
                          <a:srgbClr val="FFFFFF"/>
                        </a:solidFill>
                        <a:ln w="9525">
                          <a:noFill/>
                          <a:miter lim="800000"/>
                          <a:headEnd/>
                          <a:tailEnd/>
                        </a:ln>
                      </wps:spPr>
                      <wps:txbx>
                        <w:txbxContent>
                          <w:p w14:paraId="3B748F00" w14:textId="77777777" w:rsidR="006159CA" w:rsidRDefault="006159CA" w:rsidP="00C85BF9">
                            <w:pPr>
                              <w:jc w:val="center"/>
                              <w:rPr>
                                <w:rFonts w:cs="Myanmar Text"/>
                                <w:lang w:val="lt-LT" w:eastAsia="lt-LT"/>
                              </w:rPr>
                            </w:pPr>
                            <w:r>
                              <w:rPr>
                                <w:rFonts w:ascii="Arial" w:hAnsi="Arial" w:cs="Arial"/>
                                <w:sz w:val="14"/>
                                <w:lang w:val="lt-LT" w:eastAsia="lt-LT"/>
                              </w:rPr>
                              <w:t>Išgyvenamumo be ligos progresavimo tikimybė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0AA3C38" id="_x0000_s1042" type="#_x0000_t202" style="position:absolute;margin-left:-27.65pt;margin-top:34.4pt;width:173.4pt;height:110.6pt;rotation:-90;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" stroked="f">
                <v:textbox style="mso-fit-shape-to-text:t">
                  <w:txbxContent>
                    <w:p w14:paraId="3B748F00" w14:textId="77777777" w:rsidR="006159CA" w:rsidRDefault="006159CA" w:rsidP="00C85BF9">
                      <w:pPr>
                        <w:jc w:val="center"/>
                        <w:rPr>
                          <w:rFonts w:cs="Myanmar Text"/>
                          <w:lang w:val="lt-LT" w:eastAsia="lt-LT"/>
                        </w:rPr>
                      </w:pPr>
                      <w:r>
                        <w:rPr>
                          <w:rFonts w:ascii="Arial" w:hAnsi="Arial" w:cs="Arial"/>
                          <w:sz w:val="14"/>
                          <w:lang w:val="lt-LT" w:eastAsia="lt-LT"/>
                        </w:rPr>
                        <w:t>Išgyvenamumo be ligos progresavimo tikimybė</w:t>
                      </w:r>
                    </w:p>
                  </w:txbxContent>
                </v:textbox>
              </v:shape>
            </w:pict>
          </mc:Fallback>
        </mc:AlternateContent>
      </w:r>
      <w:r w:rsidRPr="003A756A">
        <w:rPr>
          <w:rFonts w:cs="Myanmar Text"/>
          <w:noProof/>
          <w:lang w:val="lt-LT" w:eastAsia="lt-LT"/>
        </w:rPr>
        <mc:AlternateContent>
          <mc:Choice Requires="wps">
            <w:drawing>
              <wp:anchor distT="0" distB="0" distL="0" distR="0" simplePos="0" relativeHeight="251672576" behindDoc="0" locked="0" layoutInCell="1" allowOverlap="1" wp14:anchorId="7507EFCC" wp14:editId="4C876529">
                <wp:simplePos x="0" y="0"/>
                <wp:positionH relativeFrom="column">
                  <wp:posOffset>-635</wp:posOffset>
                </wp:positionH>
                <wp:positionV relativeFrom="paragraph">
                  <wp:posOffset>2670810</wp:posOffset>
                </wp:positionV>
                <wp:extent cx="464820" cy="71755"/>
                <wp:effectExtent l="0" t="0" r="0" b="444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71755"/>
                        </a:xfrm>
                        <a:prstGeom prst="rect">
                          <a:avLst/>
                        </a:prstGeom>
                        <a:solidFill>
                          <a:sysClr val="window" lastClr="FFFFFF"/>
                        </a:solidFill>
                        <a:ln w="9360">
                          <a:noFill/>
                        </a:ln>
                        <a:effectLst/>
                      </wps:spPr>
                      <wps:txbx>
                        <w:txbxContent>
                          <w:p w14:paraId="019EBC82" w14:textId="77777777" w:rsidR="006159CA" w:rsidRDefault="006159CA" w:rsidP="003A756A">
                            <w:pPr>
                              <w:rPr>
                                <w:rFonts w:cs="Myanmar Text"/>
                                <w:lang w:val="lt-LT" w:eastAsia="lt-LT"/>
                              </w:rPr>
                            </w:pPr>
                            <w:r>
                              <w:rPr>
                                <w:rFonts w:ascii="Arial" w:hAnsi="Arial"/>
                                <w:sz w:val="8"/>
                                <w:lang w:val="lt-LT" w:eastAsia="lt-LT"/>
                              </w:rPr>
                              <w:t>Placebas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507EFCC" id="Rectangle 17" o:spid="_x0000_s1043" style="position:absolute;margin-left:-.05pt;margin-top:210.3pt;width:36.6pt;height:5.6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" fillcolor="window" stroked="f" strokeweight=".26mm">
                <v:textbox inset="0,0,0,0">
                  <w:txbxContent>
                    <w:p w14:paraId="019EBC82" w14:textId="77777777" w:rsidR="006159CA" w:rsidRDefault="006159CA" w:rsidP="003A756A">
                      <w:pPr>
                        <w:rPr>
                          <w:rFonts w:cs="Myanmar Text"/>
                          <w:lang w:val="lt-LT" w:eastAsia="lt-LT"/>
                        </w:rPr>
                      </w:pPr>
                      <w:r>
                        <w:rPr>
                          <w:rFonts w:ascii="Arial" w:hAnsi="Arial"/>
                          <w:sz w:val="8"/>
                          <w:lang w:val="lt-LT" w:eastAsia="lt-LT"/>
                        </w:rPr>
                        <w:t>Placebas + CAPOX</w:t>
                      </w:r>
                    </w:p>
                  </w:txbxContent>
                </v:textbox>
              </v:rect>
            </w:pict>
          </mc:Fallback>
        </mc:AlternateContent>
      </w:r>
      <w:r w:rsidRPr="003A756A">
        <w:rPr>
          <w:rFonts w:cs="Myanmar Text"/>
          <w:noProof/>
          <w:lang w:val="lt-LT" w:eastAsia="lt-LT"/>
        </w:rPr>
        <w:drawing>
          <wp:inline distT="0" distB="0" distL="0" distR="0" wp14:anchorId="0140C012" wp14:editId="2C1534C7">
            <wp:extent cx="5172075" cy="2857500"/>
            <wp:effectExtent l="0" t="0" r="9525" b="0"/>
            <wp:docPr id="2" name="Picture 2"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graph showing the growth of a number of patients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72075" cy="2857500"/>
                    </a:xfrm>
                    <a:prstGeom prst="rect">
                      <a:avLst/>
                    </a:prstGeom>
                    <a:noFill/>
                    <a:ln>
                      <a:noFill/>
                    </a:ln>
                  </pic:spPr>
                </pic:pic>
              </a:graphicData>
            </a:graphic>
          </wp:inline>
        </w:drawing>
      </w:r>
      <w:r w:rsidRPr="003A756A">
        <w:rPr>
          <w:rFonts w:cs="Myanmar Text"/>
          <w:noProof/>
          <w:lang w:val="lt-LT" w:eastAsia="lt-LT"/>
        </w:rPr>
        <mc:AlternateContent>
          <mc:Choice Requires="wps">
            <w:drawing>
              <wp:anchor distT="0" distB="0" distL="0" distR="0" simplePos="0" relativeHeight="251666432" behindDoc="0" locked="0" layoutInCell="1" allowOverlap="1" wp14:anchorId="44967FA6" wp14:editId="5CABE1FA">
                <wp:simplePos x="0" y="0"/>
                <wp:positionH relativeFrom="column">
                  <wp:posOffset>278130</wp:posOffset>
                </wp:positionH>
                <wp:positionV relativeFrom="paragraph">
                  <wp:posOffset>56515</wp:posOffset>
                </wp:positionV>
                <wp:extent cx="138430" cy="2127250"/>
                <wp:effectExtent l="0" t="0" r="0" b="63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2127250"/>
                        </a:xfrm>
                        <a:prstGeom prst="rect">
                          <a:avLst/>
                        </a:prstGeom>
                        <a:solidFill>
                          <a:sysClr val="window" lastClr="FFFFFF"/>
                        </a:solidFill>
                        <a:ln w="9360">
                          <a:noFill/>
                        </a:ln>
                        <a:effectLst/>
                      </wps:spPr>
                      <wps:txbx>
                        <w:txbxContent>
                          <w:p w14:paraId="41B281F8" w14:textId="77777777" w:rsidR="006159CA" w:rsidRDefault="006159CA" w:rsidP="003A756A">
                            <w:pPr>
                              <w:spacing w:after="500"/>
                              <w:jc w:val="right"/>
                              <w:rPr>
                                <w:rFonts w:ascii="Arial" w:hAnsi="Arial" w:cs="Arial"/>
                                <w:sz w:val="12"/>
                                <w:szCs w:val="12"/>
                                <w:lang w:val="lt-LT" w:eastAsia="lt-LT"/>
                              </w:rPr>
                            </w:pPr>
                            <w:r>
                              <w:rPr>
                                <w:rFonts w:ascii="Arial" w:hAnsi="Arial"/>
                                <w:sz w:val="12"/>
                                <w:lang w:val="lt-LT" w:eastAsia="lt-LT"/>
                              </w:rPr>
                              <w:t>1,0</w:t>
                            </w:r>
                          </w:p>
                          <w:p w14:paraId="7830F084"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0,8</w:t>
                            </w:r>
                          </w:p>
                          <w:p w14:paraId="0887F310"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0,6</w:t>
                            </w:r>
                          </w:p>
                          <w:p w14:paraId="62847112"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0,4</w:t>
                            </w:r>
                          </w:p>
                          <w:p w14:paraId="0DF2AB97"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0,2</w:t>
                            </w:r>
                          </w:p>
                          <w:p w14:paraId="31AD707C" w14:textId="77777777" w:rsidR="006159CA" w:rsidRDefault="006159CA" w:rsidP="003A756A">
                            <w:pPr>
                              <w:spacing w:after="500"/>
                              <w:jc w:val="right"/>
                              <w:rPr>
                                <w:rFonts w:cs="Myanmar Text"/>
                                <w:lang w:val="lt-LT" w:eastAsia="lt-LT"/>
                              </w:rPr>
                            </w:pPr>
                            <w:r>
                              <w:rPr>
                                <w:rFonts w:ascii="Arial" w:hAnsi="Arial"/>
                                <w:sz w:val="12"/>
                                <w:lang w:val="lt-LT" w:eastAsia="lt-LT"/>
                              </w:rPr>
                              <w:t>0,0</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4967FA6" id="Rectangle 24" o:spid="_x0000_s1044" style="position:absolute;margin-left:21.9pt;margin-top:4.45pt;width:10.9pt;height:167.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" fillcolor="window" stroked="f" strokeweight=".26mm">
                <v:textbox inset="0,0,0,0">
                  <w:txbxContent>
                    <w:p w14:paraId="41B281F8" w14:textId="77777777" w:rsidR="006159CA" w:rsidRDefault="006159CA" w:rsidP="003A756A">
                      <w:pPr>
                        <w:spacing w:after="500"/>
                        <w:jc w:val="right"/>
                        <w:rPr>
                          <w:rFonts w:ascii="Arial" w:hAnsi="Arial" w:cs="Arial"/>
                          <w:sz w:val="12"/>
                          <w:szCs w:val="12"/>
                          <w:lang w:val="lt-LT" w:eastAsia="lt-LT"/>
                        </w:rPr>
                      </w:pPr>
                      <w:r>
                        <w:rPr>
                          <w:rFonts w:ascii="Arial" w:hAnsi="Arial"/>
                          <w:sz w:val="12"/>
                          <w:lang w:val="lt-LT" w:eastAsia="lt-LT"/>
                        </w:rPr>
                        <w:t>1,0</w:t>
                      </w:r>
                    </w:p>
                    <w:p w14:paraId="7830F084"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0,8</w:t>
                      </w:r>
                    </w:p>
                    <w:p w14:paraId="0887F310"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0,6</w:t>
                      </w:r>
                    </w:p>
                    <w:p w14:paraId="62847112"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0,4</w:t>
                      </w:r>
                    </w:p>
                    <w:p w14:paraId="0DF2AB97"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0,2</w:t>
                      </w:r>
                    </w:p>
                    <w:p w14:paraId="31AD707C" w14:textId="77777777" w:rsidR="006159CA" w:rsidRDefault="006159CA" w:rsidP="003A756A">
                      <w:pPr>
                        <w:spacing w:after="500"/>
                        <w:jc w:val="right"/>
                        <w:rPr>
                          <w:rFonts w:cs="Myanmar Text"/>
                          <w:lang w:val="lt-LT" w:eastAsia="lt-LT"/>
                        </w:rPr>
                      </w:pPr>
                      <w:r>
                        <w:rPr>
                          <w:rFonts w:ascii="Arial" w:hAnsi="Arial"/>
                          <w:sz w:val="12"/>
                          <w:lang w:val="lt-LT" w:eastAsia="lt-LT"/>
                        </w:rPr>
                        <w:t>0,0</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7456" behindDoc="0" locked="0" layoutInCell="1" allowOverlap="1" wp14:anchorId="49090DBC" wp14:editId="7B60BDEF">
                <wp:simplePos x="0" y="0"/>
                <wp:positionH relativeFrom="column">
                  <wp:posOffset>1699260</wp:posOffset>
                </wp:positionH>
                <wp:positionV relativeFrom="paragraph">
                  <wp:posOffset>2254885</wp:posOffset>
                </wp:positionV>
                <wp:extent cx="2427605" cy="149225"/>
                <wp:effectExtent l="0" t="0" r="0" b="31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7605" cy="149225"/>
                        </a:xfrm>
                        <a:prstGeom prst="rect">
                          <a:avLst/>
                        </a:prstGeom>
                        <a:solidFill>
                          <a:sysClr val="window" lastClr="FFFFFF"/>
                        </a:solidFill>
                        <a:ln w="9360">
                          <a:noFill/>
                        </a:ln>
                        <a:effectLst/>
                      </wps:spPr>
                      <wps:txbx>
                        <w:txbxContent>
                          <w:p w14:paraId="65C11A77" w14:textId="77777777" w:rsidR="006159CA" w:rsidRDefault="006159CA" w:rsidP="003A756A">
                            <w:pPr>
                              <w:jc w:val="center"/>
                              <w:rPr>
                                <w:rFonts w:cs="Myanmar Text"/>
                                <w:lang w:val="lt-LT" w:eastAsia="lt-LT"/>
                              </w:rPr>
                            </w:pPr>
                            <w:r>
                              <w:rPr>
                                <w:rFonts w:ascii="Arial" w:hAnsi="Arial" w:cs="Arial"/>
                                <w:sz w:val="14"/>
                                <w:lang w:val="lt-LT" w:eastAsia="lt-LT"/>
                              </w:rPr>
                              <w:t>Išgyvenamumo be ligos progresavimo trukmė (mėnesiais)</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9090DBC" id="Rectangle 22" o:spid="_x0000_s1045" style="position:absolute;margin-left:133.8pt;margin-top:177.55pt;width:191.15pt;height:11.7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" fillcolor="window" stroked="f" strokeweight=".26mm">
                <v:textbox inset="0,0,0,0">
                  <w:txbxContent>
                    <w:p w14:paraId="65C11A77" w14:textId="77777777" w:rsidR="006159CA" w:rsidRDefault="006159CA" w:rsidP="003A756A">
                      <w:pPr>
                        <w:jc w:val="center"/>
                        <w:rPr>
                          <w:rFonts w:cs="Myanmar Text"/>
                          <w:lang w:val="lt-LT" w:eastAsia="lt-LT"/>
                        </w:rPr>
                      </w:pPr>
                      <w:r>
                        <w:rPr>
                          <w:rFonts w:ascii="Arial" w:hAnsi="Arial" w:cs="Arial"/>
                          <w:sz w:val="14"/>
                          <w:lang w:val="lt-LT" w:eastAsia="lt-LT"/>
                        </w:rPr>
                        <w:t>Išgyvenamumo be ligos progresavimo trukmė (mėnesiais)</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8480" behindDoc="0" locked="0" layoutInCell="1" allowOverlap="1" wp14:anchorId="49637575" wp14:editId="079DD842">
                <wp:simplePos x="0" y="0"/>
                <wp:positionH relativeFrom="column">
                  <wp:posOffset>8255</wp:posOffset>
                </wp:positionH>
                <wp:positionV relativeFrom="paragraph">
                  <wp:posOffset>2342515</wp:posOffset>
                </wp:positionV>
                <wp:extent cx="969645" cy="118110"/>
                <wp:effectExtent l="0" t="0" r="1905"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9645" cy="118110"/>
                        </a:xfrm>
                        <a:prstGeom prst="rect">
                          <a:avLst/>
                        </a:prstGeom>
                        <a:solidFill>
                          <a:sysClr val="window" lastClr="FFFFFF"/>
                        </a:solidFill>
                        <a:ln w="9360">
                          <a:noFill/>
                        </a:ln>
                        <a:effectLst/>
                      </wps:spPr>
                      <wps:txbx>
                        <w:txbxContent>
                          <w:p w14:paraId="3C2123C4" w14:textId="77777777" w:rsidR="006159CA" w:rsidRDefault="006159CA" w:rsidP="003A756A">
                            <w:pPr>
                              <w:rPr>
                                <w:rFonts w:cs="Myanmar Text"/>
                                <w:lang w:val="lt-LT" w:eastAsia="lt-LT"/>
                              </w:rPr>
                            </w:pPr>
                            <w:r>
                              <w:rPr>
                                <w:rFonts w:ascii="Arial" w:hAnsi="Arial"/>
                                <w:sz w:val="12"/>
                                <w:lang w:val="lt-LT" w:eastAsia="lt-LT"/>
                              </w:rPr>
                              <w:t>N, kuriems kyla rizika</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9637575" id="Rectangle 21" o:spid="_x0000_s1046" style="position:absolute;margin-left:.65pt;margin-top:184.45pt;width:76.35pt;height:9.3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" fillcolor="window" stroked="f" strokeweight=".26mm">
                <v:textbox inset="0,0,0,0">
                  <w:txbxContent>
                    <w:p w14:paraId="3C2123C4" w14:textId="77777777" w:rsidR="006159CA" w:rsidRDefault="006159CA" w:rsidP="003A756A">
                      <w:pPr>
                        <w:rPr>
                          <w:rFonts w:cs="Myanmar Text"/>
                          <w:lang w:val="lt-LT" w:eastAsia="lt-LT"/>
                        </w:rPr>
                      </w:pPr>
                      <w:r>
                        <w:rPr>
                          <w:rFonts w:ascii="Arial" w:hAnsi="Arial"/>
                          <w:sz w:val="12"/>
                          <w:lang w:val="lt-LT" w:eastAsia="lt-LT"/>
                        </w:rPr>
                        <w:t>N, kuriems kyla rizika</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69504" behindDoc="0" locked="0" layoutInCell="1" allowOverlap="1" wp14:anchorId="4D7E0BC8" wp14:editId="7796CD25">
                <wp:simplePos x="0" y="0"/>
                <wp:positionH relativeFrom="column">
                  <wp:posOffset>812800</wp:posOffset>
                </wp:positionH>
                <wp:positionV relativeFrom="paragraph">
                  <wp:posOffset>2051685</wp:posOffset>
                </wp:positionV>
                <wp:extent cx="709295" cy="635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295" cy="63500"/>
                        </a:xfrm>
                        <a:prstGeom prst="rect">
                          <a:avLst/>
                        </a:prstGeom>
                        <a:solidFill>
                          <a:sysClr val="window" lastClr="FFFFFF"/>
                        </a:solidFill>
                        <a:ln w="9360">
                          <a:noFill/>
                        </a:ln>
                        <a:effectLst/>
                      </wps:spPr>
                      <wps:txbx>
                        <w:txbxContent>
                          <w:p w14:paraId="5E65FC8E" w14:textId="77777777" w:rsidR="006159CA" w:rsidRDefault="006159CA" w:rsidP="003A756A">
                            <w:pPr>
                              <w:rPr>
                                <w:rFonts w:cs="Myanmar Text"/>
                                <w:lang w:val="lt-LT" w:eastAsia="lt-LT"/>
                              </w:rPr>
                            </w:pPr>
                            <w:r>
                              <w:rPr>
                                <w:rFonts w:ascii="Arial" w:hAnsi="Arial"/>
                                <w:sz w:val="7"/>
                                <w:szCs w:val="7"/>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D7E0BC8" id="Rectangle 20" o:spid="_x0000_s1047" style="position:absolute;margin-left:64pt;margin-top:161.55pt;width:55.85pt;height: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" fillcolor="window" stroked="f" strokeweight=".26mm">
                <v:textbox inset="0,0,0,0">
                  <w:txbxContent>
                    <w:p w14:paraId="5E65FC8E" w14:textId="77777777" w:rsidR="006159CA" w:rsidRDefault="006159CA" w:rsidP="003A756A">
                      <w:pPr>
                        <w:rPr>
                          <w:rFonts w:cs="Myanmar Text"/>
                          <w:lang w:val="lt-LT" w:eastAsia="lt-LT"/>
                        </w:rPr>
                      </w:pPr>
                      <w:r>
                        <w:rPr>
                          <w:rFonts w:ascii="Arial" w:hAnsi="Arial"/>
                          <w:sz w:val="7"/>
                          <w:szCs w:val="7"/>
                          <w:lang w:val="lt-LT" w:eastAsia="lt-LT"/>
                        </w:rPr>
                        <w:t>Zolbetuksimabas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0528" behindDoc="0" locked="0" layoutInCell="1" allowOverlap="1" wp14:anchorId="6F490E4F" wp14:editId="60B6CEEE">
                <wp:simplePos x="0" y="0"/>
                <wp:positionH relativeFrom="column">
                  <wp:posOffset>1829435</wp:posOffset>
                </wp:positionH>
                <wp:positionV relativeFrom="paragraph">
                  <wp:posOffset>2048510</wp:posOffset>
                </wp:positionV>
                <wp:extent cx="523240" cy="56515"/>
                <wp:effectExtent l="0" t="0" r="0"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240" cy="56515"/>
                        </a:xfrm>
                        <a:prstGeom prst="rect">
                          <a:avLst/>
                        </a:prstGeom>
                        <a:solidFill>
                          <a:sysClr val="window" lastClr="FFFFFF"/>
                        </a:solidFill>
                        <a:ln w="9360">
                          <a:noFill/>
                        </a:ln>
                        <a:effectLst/>
                      </wps:spPr>
                      <wps:txbx>
                        <w:txbxContent>
                          <w:p w14:paraId="0996B213" w14:textId="77777777" w:rsidR="006159CA" w:rsidRDefault="006159CA" w:rsidP="003A756A">
                            <w:pPr>
                              <w:rPr>
                                <w:rFonts w:cs="Myanmar Text"/>
                                <w:lang w:val="lt-LT" w:eastAsia="lt-LT"/>
                              </w:rPr>
                            </w:pPr>
                            <w:r>
                              <w:rPr>
                                <w:rFonts w:ascii="Arial" w:hAnsi="Arial"/>
                                <w:sz w:val="7"/>
                                <w:szCs w:val="7"/>
                                <w:lang w:val="lt-LT" w:eastAsia="lt-LT"/>
                              </w:rPr>
                              <w:t>Placebas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F490E4F" id="Rectangle 19" o:spid="_x0000_s1048" style="position:absolute;margin-left:144.05pt;margin-top:161.3pt;width:41.2pt;height:4.4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" fillcolor="window" stroked="f" strokeweight=".26mm">
                <v:textbox inset="0,0,0,0">
                  <w:txbxContent>
                    <w:p w14:paraId="0996B213" w14:textId="77777777" w:rsidR="006159CA" w:rsidRDefault="006159CA" w:rsidP="003A756A">
                      <w:pPr>
                        <w:rPr>
                          <w:rFonts w:cs="Myanmar Text"/>
                          <w:lang w:val="lt-LT" w:eastAsia="lt-LT"/>
                        </w:rPr>
                      </w:pPr>
                      <w:r>
                        <w:rPr>
                          <w:rFonts w:ascii="Arial" w:hAnsi="Arial"/>
                          <w:sz w:val="7"/>
                          <w:szCs w:val="7"/>
                          <w:lang w:val="lt-LT" w:eastAsia="lt-LT"/>
                        </w:rPr>
                        <w:t>Placebas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1552" behindDoc="0" locked="0" layoutInCell="1" allowOverlap="1" wp14:anchorId="602D5F65" wp14:editId="47B184DA">
                <wp:simplePos x="0" y="0"/>
                <wp:positionH relativeFrom="column">
                  <wp:posOffset>-182245</wp:posOffset>
                </wp:positionH>
                <wp:positionV relativeFrom="paragraph">
                  <wp:posOffset>2498090</wp:posOffset>
                </wp:positionV>
                <wp:extent cx="668020" cy="7810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8020" cy="78105"/>
                        </a:xfrm>
                        <a:prstGeom prst="rect">
                          <a:avLst/>
                        </a:prstGeom>
                        <a:solidFill>
                          <a:sysClr val="window" lastClr="FFFFFF"/>
                        </a:solidFill>
                        <a:ln w="9360">
                          <a:noFill/>
                        </a:ln>
                        <a:effectLst/>
                      </wps:spPr>
                      <wps:txbx>
                        <w:txbxContent>
                          <w:p w14:paraId="753A3840" w14:textId="77777777" w:rsidR="006159CA" w:rsidRDefault="006159CA" w:rsidP="003A756A">
                            <w:pPr>
                              <w:rPr>
                                <w:rFonts w:cs="Myanmar Text"/>
                                <w:lang w:val="lt-LT" w:eastAsia="lt-LT"/>
                              </w:rPr>
                            </w:pPr>
                            <w:r>
                              <w:rPr>
                                <w:rFonts w:ascii="Arial" w:hAnsi="Arial"/>
                                <w:sz w:val="8"/>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02D5F65" id="Rectangle 18" o:spid="_x0000_s1049" style="position:absolute;margin-left:-14.35pt;margin-top:196.7pt;width:52.6pt;height:6.1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" fillcolor="window" stroked="f" strokeweight=".26mm">
                <v:textbox inset="0,0,0,0">
                  <w:txbxContent>
                    <w:p w14:paraId="753A3840" w14:textId="77777777" w:rsidR="006159CA" w:rsidRDefault="006159CA" w:rsidP="003A756A">
                      <w:pPr>
                        <w:rPr>
                          <w:rFonts w:cs="Myanmar Text"/>
                          <w:lang w:val="lt-LT" w:eastAsia="lt-LT"/>
                        </w:rPr>
                      </w:pPr>
                      <w:r>
                        <w:rPr>
                          <w:rFonts w:ascii="Arial" w:hAnsi="Arial"/>
                          <w:sz w:val="8"/>
                          <w:lang w:val="lt-LT" w:eastAsia="lt-LT"/>
                        </w:rPr>
                        <w:t>Zolbetuksimabas + CAPOX</w:t>
                      </w:r>
                    </w:p>
                  </w:txbxContent>
                </v:textbox>
              </v:rect>
            </w:pict>
          </mc:Fallback>
        </mc:AlternateContent>
      </w:r>
    </w:p>
    <w:p w14:paraId="3026A872" w14:textId="77777777" w:rsidR="006159CA" w:rsidRPr="003A756A" w:rsidRDefault="006159CA" w:rsidP="003A756A">
      <w:pPr>
        <w:keepNext/>
        <w:rPr>
          <w:rFonts w:cs="Myanmar Text"/>
          <w:b/>
          <w:iCs/>
          <w:lang w:val="lt-LT" w:eastAsia="lt-LT"/>
        </w:rPr>
      </w:pPr>
      <w:r w:rsidRPr="003A756A">
        <w:rPr>
          <w:rFonts w:cs="Myanmar Text"/>
          <w:b/>
          <w:lang w:val="lt-LT" w:eastAsia="lt-LT"/>
        </w:rPr>
        <w:lastRenderedPageBreak/>
        <w:t>4 pav. Kaplano-Mejerio (</w:t>
      </w:r>
      <w:r w:rsidRPr="003A756A">
        <w:rPr>
          <w:rFonts w:cs="Myanmar Text"/>
          <w:b/>
          <w:i/>
          <w:iCs/>
          <w:lang w:val="lt-LT" w:eastAsia="lt-LT"/>
        </w:rPr>
        <w:t>Kaplan-Meier</w:t>
      </w:r>
      <w:r w:rsidRPr="003A756A">
        <w:rPr>
          <w:rFonts w:cs="Myanmar Text"/>
          <w:b/>
          <w:lang w:val="lt-LT" w:eastAsia="lt-LT"/>
        </w:rPr>
        <w:t>) bendro išgyvenamumo kreivė, GLOW</w:t>
      </w:r>
    </w:p>
    <w:p w14:paraId="5618FB4C" w14:textId="77777777" w:rsidR="006159CA" w:rsidRPr="003A756A" w:rsidRDefault="006159CA" w:rsidP="003A756A">
      <w:pPr>
        <w:rPr>
          <w:rFonts w:cs="Myanmar Text"/>
          <w:lang w:val="lt-LT" w:eastAsia="lt-LT"/>
        </w:rPr>
      </w:pPr>
      <w:r w:rsidRPr="00C85BF9">
        <w:rPr>
          <w:rFonts w:cs="Myanmar Text"/>
          <w:noProof/>
          <w:lang w:val="lt-LT" w:eastAsia="lt-LT"/>
        </w:rPr>
        <mc:AlternateContent>
          <mc:Choice Requires="wps">
            <w:drawing>
              <wp:anchor distT="45720" distB="45720" distL="114300" distR="114300" simplePos="0" relativeHeight="251685888" behindDoc="0" locked="0" layoutInCell="1" allowOverlap="1" wp14:anchorId="00426CE6" wp14:editId="0F5874E5">
                <wp:simplePos x="0" y="0"/>
                <wp:positionH relativeFrom="column">
                  <wp:posOffset>-290513</wp:posOffset>
                </wp:positionH>
                <wp:positionV relativeFrom="paragraph">
                  <wp:posOffset>389573</wp:posOffset>
                </wp:positionV>
                <wp:extent cx="2031682" cy="1404620"/>
                <wp:effectExtent l="0" t="0" r="6985" b="698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31682" cy="1404620"/>
                        </a:xfrm>
                        <a:prstGeom prst="rect">
                          <a:avLst/>
                        </a:prstGeom>
                        <a:solidFill>
                          <a:srgbClr val="FFFFFF"/>
                        </a:solidFill>
                        <a:ln w="9525">
                          <a:noFill/>
                          <a:miter lim="800000"/>
                          <a:headEnd/>
                          <a:tailEnd/>
                        </a:ln>
                      </wps:spPr>
                      <wps:txbx>
                        <w:txbxContent>
                          <w:p w14:paraId="558CD5AD" w14:textId="77777777" w:rsidR="006159CA" w:rsidRDefault="006159CA" w:rsidP="00C85BF9">
                            <w:pPr>
                              <w:jc w:val="center"/>
                              <w:rPr>
                                <w:rFonts w:cs="Myanmar Text"/>
                                <w:lang w:val="lt-LT" w:eastAsia="lt-LT"/>
                              </w:rPr>
                            </w:pPr>
                            <w:r>
                              <w:rPr>
                                <w:rFonts w:ascii="Arial" w:hAnsi="Arial" w:cs="Arial"/>
                                <w:sz w:val="14"/>
                                <w:lang w:val="lt-LT" w:eastAsia="lt-LT"/>
                              </w:rPr>
                              <w:t>Bendro išgyvenamumo tikimybė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426CE6" id="_x0000_s1050" type="#_x0000_t202" style="position:absolute;margin-left:-22.9pt;margin-top:30.7pt;width:159.95pt;height:110.6pt;rotation:-90;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" stroked="f">
                <v:textbox style="mso-fit-shape-to-text:t">
                  <w:txbxContent>
                    <w:p w14:paraId="558CD5AD" w14:textId="77777777" w:rsidR="006159CA" w:rsidRDefault="006159CA" w:rsidP="00C85BF9">
                      <w:pPr>
                        <w:jc w:val="center"/>
                        <w:rPr>
                          <w:rFonts w:cs="Myanmar Text"/>
                          <w:lang w:val="lt-LT" w:eastAsia="lt-LT"/>
                        </w:rPr>
                      </w:pPr>
                      <w:r>
                        <w:rPr>
                          <w:rFonts w:ascii="Arial" w:hAnsi="Arial" w:cs="Arial"/>
                          <w:sz w:val="14"/>
                          <w:lang w:val="lt-LT" w:eastAsia="lt-LT"/>
                        </w:rPr>
                        <w:t>Bendro išgyvenamumo tikimybė</w:t>
                      </w:r>
                    </w:p>
                  </w:txbxContent>
                </v:textbox>
              </v:shape>
            </w:pict>
          </mc:Fallback>
        </mc:AlternateContent>
      </w:r>
      <w:r w:rsidRPr="003A756A">
        <w:rPr>
          <w:rFonts w:cs="Myanmar Text"/>
          <w:noProof/>
          <w:lang w:val="lt-LT" w:eastAsia="lt-LT"/>
        </w:rPr>
        <w:drawing>
          <wp:inline distT="0" distB="0" distL="0" distR="0" wp14:anchorId="4F8937A7" wp14:editId="5E28EE4B">
            <wp:extent cx="5162550" cy="2838450"/>
            <wp:effectExtent l="0" t="0" r="0" b="0"/>
            <wp:docPr id="1" name="Picture 1"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638881" descr="A graph showing the growth of a patient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62550" cy="2838450"/>
                    </a:xfrm>
                    <a:prstGeom prst="rect">
                      <a:avLst/>
                    </a:prstGeom>
                    <a:noFill/>
                    <a:ln>
                      <a:noFill/>
                    </a:ln>
                  </pic:spPr>
                </pic:pic>
              </a:graphicData>
            </a:graphic>
          </wp:inline>
        </w:drawing>
      </w:r>
      <w:r w:rsidRPr="003A756A">
        <w:rPr>
          <w:rFonts w:cs="Myanmar Text"/>
          <w:noProof/>
          <w:lang w:val="lt-LT" w:eastAsia="lt-LT"/>
        </w:rPr>
        <mc:AlternateContent>
          <mc:Choice Requires="wps">
            <w:drawing>
              <wp:anchor distT="0" distB="0" distL="0" distR="0" simplePos="0" relativeHeight="251673600" behindDoc="0" locked="0" layoutInCell="1" allowOverlap="1" wp14:anchorId="634AA37D" wp14:editId="416ECFFF">
                <wp:simplePos x="0" y="0"/>
                <wp:positionH relativeFrom="column">
                  <wp:posOffset>295275</wp:posOffset>
                </wp:positionH>
                <wp:positionV relativeFrom="paragraph">
                  <wp:posOffset>33020</wp:posOffset>
                </wp:positionV>
                <wp:extent cx="138430" cy="2127250"/>
                <wp:effectExtent l="0" t="0" r="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 cy="2127250"/>
                        </a:xfrm>
                        <a:prstGeom prst="rect">
                          <a:avLst/>
                        </a:prstGeom>
                        <a:solidFill>
                          <a:sysClr val="window" lastClr="FFFFFF"/>
                        </a:solidFill>
                        <a:ln w="9360">
                          <a:noFill/>
                        </a:ln>
                        <a:effectLst/>
                      </wps:spPr>
                      <wps:txbx>
                        <w:txbxContent>
                          <w:p w14:paraId="16EE3361" w14:textId="77777777" w:rsidR="006159CA" w:rsidRDefault="006159CA" w:rsidP="003A756A">
                            <w:pPr>
                              <w:spacing w:after="500"/>
                              <w:jc w:val="right"/>
                              <w:rPr>
                                <w:rFonts w:ascii="Arial" w:hAnsi="Arial" w:cs="Arial"/>
                                <w:sz w:val="12"/>
                                <w:szCs w:val="12"/>
                                <w:lang w:val="lt-LT" w:eastAsia="lt-LT"/>
                              </w:rPr>
                            </w:pPr>
                            <w:r>
                              <w:rPr>
                                <w:rFonts w:ascii="Arial" w:hAnsi="Arial"/>
                                <w:sz w:val="12"/>
                                <w:lang w:val="lt-LT" w:eastAsia="lt-LT"/>
                              </w:rPr>
                              <w:t>1,0</w:t>
                            </w:r>
                          </w:p>
                          <w:p w14:paraId="4B35C86F"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0,8</w:t>
                            </w:r>
                          </w:p>
                          <w:p w14:paraId="69572D01"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0,6</w:t>
                            </w:r>
                          </w:p>
                          <w:p w14:paraId="506661AB"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0,4</w:t>
                            </w:r>
                          </w:p>
                          <w:p w14:paraId="02BDC2F4"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0,2</w:t>
                            </w:r>
                          </w:p>
                          <w:p w14:paraId="44ECB859" w14:textId="77777777" w:rsidR="006159CA" w:rsidRDefault="006159CA" w:rsidP="003A756A">
                            <w:pPr>
                              <w:spacing w:after="500"/>
                              <w:jc w:val="right"/>
                              <w:rPr>
                                <w:rFonts w:cs="Myanmar Text"/>
                                <w:lang w:val="lt-LT" w:eastAsia="lt-LT"/>
                              </w:rPr>
                            </w:pPr>
                            <w:r>
                              <w:rPr>
                                <w:rFonts w:ascii="Arial" w:hAnsi="Arial"/>
                                <w:sz w:val="12"/>
                                <w:lang w:val="lt-LT" w:eastAsia="lt-LT"/>
                              </w:rPr>
                              <w:t>0,0</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634AA37D" id="Rectangle 16" o:spid="_x0000_s1051" style="position:absolute;margin-left:23.25pt;margin-top:2.6pt;width:10.9pt;height:167.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" fillcolor="window" stroked="f" strokeweight=".26mm">
                <v:textbox inset="0,0,0,0">
                  <w:txbxContent>
                    <w:p w14:paraId="16EE3361" w14:textId="77777777" w:rsidR="006159CA" w:rsidRDefault="006159CA" w:rsidP="003A756A">
                      <w:pPr>
                        <w:spacing w:after="500"/>
                        <w:jc w:val="right"/>
                        <w:rPr>
                          <w:rFonts w:ascii="Arial" w:hAnsi="Arial" w:cs="Arial"/>
                          <w:sz w:val="12"/>
                          <w:szCs w:val="12"/>
                          <w:lang w:val="lt-LT" w:eastAsia="lt-LT"/>
                        </w:rPr>
                      </w:pPr>
                      <w:r>
                        <w:rPr>
                          <w:rFonts w:ascii="Arial" w:hAnsi="Arial"/>
                          <w:sz w:val="12"/>
                          <w:lang w:val="lt-LT" w:eastAsia="lt-LT"/>
                        </w:rPr>
                        <w:t>1,0</w:t>
                      </w:r>
                    </w:p>
                    <w:p w14:paraId="4B35C86F"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0,8</w:t>
                      </w:r>
                    </w:p>
                    <w:p w14:paraId="69572D01"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0,6</w:t>
                      </w:r>
                    </w:p>
                    <w:p w14:paraId="506661AB"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0,4</w:t>
                      </w:r>
                    </w:p>
                    <w:p w14:paraId="02BDC2F4" w14:textId="77777777" w:rsidR="006159CA" w:rsidRDefault="006159CA" w:rsidP="003A756A">
                      <w:pPr>
                        <w:spacing w:after="500"/>
                        <w:jc w:val="right"/>
                        <w:rPr>
                          <w:rFonts w:ascii="Arial" w:hAnsi="Arial"/>
                          <w:sz w:val="12"/>
                          <w:lang w:val="lt-LT" w:eastAsia="lt-LT"/>
                        </w:rPr>
                      </w:pPr>
                      <w:r>
                        <w:rPr>
                          <w:rFonts w:ascii="Arial" w:hAnsi="Arial"/>
                          <w:sz w:val="12"/>
                          <w:lang w:val="lt-LT" w:eastAsia="lt-LT"/>
                        </w:rPr>
                        <w:t>0,2</w:t>
                      </w:r>
                    </w:p>
                    <w:p w14:paraId="44ECB859" w14:textId="77777777" w:rsidR="006159CA" w:rsidRDefault="006159CA" w:rsidP="003A756A">
                      <w:pPr>
                        <w:spacing w:after="500"/>
                        <w:jc w:val="right"/>
                        <w:rPr>
                          <w:rFonts w:cs="Myanmar Text"/>
                          <w:lang w:val="lt-LT" w:eastAsia="lt-LT"/>
                        </w:rPr>
                      </w:pPr>
                      <w:r>
                        <w:rPr>
                          <w:rFonts w:ascii="Arial" w:hAnsi="Arial"/>
                          <w:sz w:val="12"/>
                          <w:lang w:val="lt-LT" w:eastAsia="lt-LT"/>
                        </w:rPr>
                        <w:t>0,0</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4624" behindDoc="0" locked="0" layoutInCell="1" allowOverlap="1" wp14:anchorId="532E3E74" wp14:editId="301ED9A9">
                <wp:simplePos x="0" y="0"/>
                <wp:positionH relativeFrom="column">
                  <wp:posOffset>834390</wp:posOffset>
                </wp:positionH>
                <wp:positionV relativeFrom="paragraph">
                  <wp:posOffset>2033905</wp:posOffset>
                </wp:positionV>
                <wp:extent cx="676910" cy="61595"/>
                <wp:effectExtent l="0" t="0" r="889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61595"/>
                        </a:xfrm>
                        <a:prstGeom prst="rect">
                          <a:avLst/>
                        </a:prstGeom>
                        <a:solidFill>
                          <a:sysClr val="window" lastClr="FFFFFF"/>
                        </a:solidFill>
                        <a:ln w="9360">
                          <a:noFill/>
                        </a:ln>
                        <a:effectLst/>
                      </wps:spPr>
                      <wps:txbx>
                        <w:txbxContent>
                          <w:p w14:paraId="48690088" w14:textId="77777777" w:rsidR="006159CA" w:rsidRDefault="006159CA" w:rsidP="003A756A">
                            <w:pPr>
                              <w:rPr>
                                <w:rFonts w:cs="Myanmar Text"/>
                                <w:lang w:val="lt-LT" w:eastAsia="lt-LT"/>
                              </w:rPr>
                            </w:pPr>
                            <w:r>
                              <w:rPr>
                                <w:rFonts w:ascii="Arial" w:hAnsi="Arial"/>
                                <w:sz w:val="8"/>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32E3E74" id="Rectangle 14" o:spid="_x0000_s1052" style="position:absolute;margin-left:65.7pt;margin-top:160.15pt;width:53.3pt;height:4.8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" fillcolor="window" stroked="f" strokeweight=".26mm">
                <v:textbox inset="0,0,0,0">
                  <w:txbxContent>
                    <w:p w14:paraId="48690088" w14:textId="77777777" w:rsidR="006159CA" w:rsidRDefault="006159CA" w:rsidP="003A756A">
                      <w:pPr>
                        <w:rPr>
                          <w:rFonts w:cs="Myanmar Text"/>
                          <w:lang w:val="lt-LT" w:eastAsia="lt-LT"/>
                        </w:rPr>
                      </w:pPr>
                      <w:r>
                        <w:rPr>
                          <w:rFonts w:ascii="Arial" w:hAnsi="Arial"/>
                          <w:sz w:val="8"/>
                          <w:lang w:val="lt-LT" w:eastAsia="lt-LT"/>
                        </w:rPr>
                        <w:t>Zolbetuksimabas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5648" behindDoc="0" locked="0" layoutInCell="1" allowOverlap="1" wp14:anchorId="2A90E2FD" wp14:editId="1360DF67">
                <wp:simplePos x="0" y="0"/>
                <wp:positionH relativeFrom="column">
                  <wp:posOffset>1517015</wp:posOffset>
                </wp:positionH>
                <wp:positionV relativeFrom="paragraph">
                  <wp:posOffset>2237105</wp:posOffset>
                </wp:positionV>
                <wp:extent cx="2426970" cy="149225"/>
                <wp:effectExtent l="0" t="0" r="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6970" cy="149225"/>
                        </a:xfrm>
                        <a:prstGeom prst="rect">
                          <a:avLst/>
                        </a:prstGeom>
                        <a:solidFill>
                          <a:sysClr val="window" lastClr="FFFFFF"/>
                        </a:solidFill>
                        <a:ln w="9360">
                          <a:noFill/>
                        </a:ln>
                        <a:effectLst/>
                      </wps:spPr>
                      <wps:txbx>
                        <w:txbxContent>
                          <w:p w14:paraId="7F4635D9" w14:textId="77777777" w:rsidR="006159CA" w:rsidRDefault="006159CA" w:rsidP="003A756A">
                            <w:pPr>
                              <w:jc w:val="center"/>
                              <w:rPr>
                                <w:rFonts w:cs="Myanmar Text"/>
                                <w:lang w:val="lt-LT" w:eastAsia="lt-LT"/>
                              </w:rPr>
                            </w:pPr>
                            <w:r>
                              <w:rPr>
                                <w:rFonts w:ascii="Arial" w:hAnsi="Arial" w:cs="Arial"/>
                                <w:sz w:val="14"/>
                                <w:lang w:val="lt-LT" w:eastAsia="lt-LT"/>
                              </w:rPr>
                              <w:t>Bendro išgyvenamumo trukmė (mėnesiais)</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A90E2FD" id="Rectangle 13" o:spid="_x0000_s1053" style="position:absolute;margin-left:119.45pt;margin-top:176.15pt;width:191.1pt;height:11.7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" fillcolor="window" stroked="f" strokeweight=".26mm">
                <v:textbox inset="0,0,0,0">
                  <w:txbxContent>
                    <w:p w14:paraId="7F4635D9" w14:textId="77777777" w:rsidR="006159CA" w:rsidRDefault="006159CA" w:rsidP="003A756A">
                      <w:pPr>
                        <w:jc w:val="center"/>
                        <w:rPr>
                          <w:rFonts w:cs="Myanmar Text"/>
                          <w:lang w:val="lt-LT" w:eastAsia="lt-LT"/>
                        </w:rPr>
                      </w:pPr>
                      <w:r>
                        <w:rPr>
                          <w:rFonts w:ascii="Arial" w:hAnsi="Arial" w:cs="Arial"/>
                          <w:sz w:val="14"/>
                          <w:lang w:val="lt-LT" w:eastAsia="lt-LT"/>
                        </w:rPr>
                        <w:t>Bendro išgyvenamumo trukmė (mėnesiais)</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6672" behindDoc="0" locked="0" layoutInCell="1" allowOverlap="1" wp14:anchorId="06671D95" wp14:editId="3CE68238">
                <wp:simplePos x="0" y="0"/>
                <wp:positionH relativeFrom="column">
                  <wp:posOffset>28575</wp:posOffset>
                </wp:positionH>
                <wp:positionV relativeFrom="paragraph">
                  <wp:posOffset>2332990</wp:posOffset>
                </wp:positionV>
                <wp:extent cx="1036955" cy="11811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6955" cy="118110"/>
                        </a:xfrm>
                        <a:prstGeom prst="rect">
                          <a:avLst/>
                        </a:prstGeom>
                        <a:solidFill>
                          <a:sysClr val="window" lastClr="FFFFFF"/>
                        </a:solidFill>
                        <a:ln w="9360">
                          <a:noFill/>
                        </a:ln>
                        <a:effectLst/>
                      </wps:spPr>
                      <wps:txbx>
                        <w:txbxContent>
                          <w:p w14:paraId="438CBADF" w14:textId="77777777" w:rsidR="006159CA" w:rsidRDefault="006159CA" w:rsidP="003A756A">
                            <w:pPr>
                              <w:rPr>
                                <w:rFonts w:cs="Myanmar Text"/>
                                <w:lang w:val="lt-LT" w:eastAsia="lt-LT"/>
                              </w:rPr>
                            </w:pPr>
                            <w:r>
                              <w:rPr>
                                <w:rFonts w:ascii="Arial" w:hAnsi="Arial"/>
                                <w:sz w:val="12"/>
                                <w:lang w:val="lt-LT" w:eastAsia="lt-LT"/>
                              </w:rPr>
                              <w:t>N, kuriems kyla rizika</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06671D95" id="Rectangle 12" o:spid="_x0000_s1054" style="position:absolute;margin-left:2.25pt;margin-top:183.7pt;width:81.65pt;height:9.3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" fillcolor="window" stroked="f" strokeweight=".26mm">
                <v:textbox inset="0,0,0,0">
                  <w:txbxContent>
                    <w:p w14:paraId="438CBADF" w14:textId="77777777" w:rsidR="006159CA" w:rsidRDefault="006159CA" w:rsidP="003A756A">
                      <w:pPr>
                        <w:rPr>
                          <w:rFonts w:cs="Myanmar Text"/>
                          <w:lang w:val="lt-LT" w:eastAsia="lt-LT"/>
                        </w:rPr>
                      </w:pPr>
                      <w:r>
                        <w:rPr>
                          <w:rFonts w:ascii="Arial" w:hAnsi="Arial"/>
                          <w:sz w:val="12"/>
                          <w:lang w:val="lt-LT" w:eastAsia="lt-LT"/>
                        </w:rPr>
                        <w:t>N, kuriems kyla rizika</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7696" behindDoc="0" locked="0" layoutInCell="1" allowOverlap="1" wp14:anchorId="721E74CF" wp14:editId="15741A92">
                <wp:simplePos x="0" y="0"/>
                <wp:positionH relativeFrom="column">
                  <wp:posOffset>-184785</wp:posOffset>
                </wp:positionH>
                <wp:positionV relativeFrom="paragraph">
                  <wp:posOffset>2472690</wp:posOffset>
                </wp:positionV>
                <wp:extent cx="669290" cy="72390"/>
                <wp:effectExtent l="0" t="0" r="0" b="381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72390"/>
                        </a:xfrm>
                        <a:prstGeom prst="rect">
                          <a:avLst/>
                        </a:prstGeom>
                        <a:solidFill>
                          <a:sysClr val="window" lastClr="FFFFFF"/>
                        </a:solidFill>
                        <a:ln w="9360">
                          <a:noFill/>
                        </a:ln>
                        <a:effectLst/>
                      </wps:spPr>
                      <wps:txbx>
                        <w:txbxContent>
                          <w:p w14:paraId="08E9CC5D" w14:textId="77777777" w:rsidR="006159CA" w:rsidRDefault="006159CA" w:rsidP="003A756A">
                            <w:pPr>
                              <w:rPr>
                                <w:rFonts w:cs="Myanmar Text"/>
                                <w:lang w:val="lt-LT" w:eastAsia="lt-LT"/>
                              </w:rPr>
                            </w:pPr>
                            <w:r>
                              <w:rPr>
                                <w:rFonts w:ascii="Arial" w:hAnsi="Arial"/>
                                <w:sz w:val="8"/>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721E74CF" id="Rectangle 11" o:spid="_x0000_s1055" style="position:absolute;margin-left:-14.55pt;margin-top:194.7pt;width:52.7pt;height:5.7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" fillcolor="window" stroked="f" strokeweight=".26mm">
                <v:textbox inset="0,0,0,0">
                  <w:txbxContent>
                    <w:p w14:paraId="08E9CC5D" w14:textId="77777777" w:rsidR="006159CA" w:rsidRDefault="006159CA" w:rsidP="003A756A">
                      <w:pPr>
                        <w:rPr>
                          <w:rFonts w:cs="Myanmar Text"/>
                          <w:lang w:val="lt-LT" w:eastAsia="lt-LT"/>
                        </w:rPr>
                      </w:pPr>
                      <w:r>
                        <w:rPr>
                          <w:rFonts w:ascii="Arial" w:hAnsi="Arial"/>
                          <w:sz w:val="8"/>
                          <w:lang w:val="lt-LT" w:eastAsia="lt-LT"/>
                        </w:rPr>
                        <w:t>Zolbetuksimabas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8720" behindDoc="0" locked="0" layoutInCell="1" allowOverlap="1" wp14:anchorId="222BFFC6" wp14:editId="0D001345">
                <wp:simplePos x="0" y="0"/>
                <wp:positionH relativeFrom="column">
                  <wp:posOffset>-635</wp:posOffset>
                </wp:positionH>
                <wp:positionV relativeFrom="paragraph">
                  <wp:posOffset>2656840</wp:posOffset>
                </wp:positionV>
                <wp:extent cx="464820" cy="72390"/>
                <wp:effectExtent l="0" t="0" r="0" b="381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72390"/>
                        </a:xfrm>
                        <a:prstGeom prst="rect">
                          <a:avLst/>
                        </a:prstGeom>
                        <a:solidFill>
                          <a:sysClr val="window" lastClr="FFFFFF"/>
                        </a:solidFill>
                        <a:ln w="9360">
                          <a:noFill/>
                        </a:ln>
                        <a:effectLst/>
                      </wps:spPr>
                      <wps:txbx>
                        <w:txbxContent>
                          <w:p w14:paraId="0C51CCFA" w14:textId="77777777" w:rsidR="006159CA" w:rsidRDefault="006159CA" w:rsidP="003A756A">
                            <w:pPr>
                              <w:rPr>
                                <w:rFonts w:cs="Myanmar Text"/>
                                <w:lang w:val="lt-LT" w:eastAsia="lt-LT"/>
                              </w:rPr>
                            </w:pPr>
                            <w:r>
                              <w:rPr>
                                <w:rFonts w:ascii="Arial" w:hAnsi="Arial"/>
                                <w:sz w:val="8"/>
                                <w:lang w:val="lt-LT" w:eastAsia="lt-LT"/>
                              </w:rPr>
                              <w:t>Placebas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222BFFC6" id="Rectangle 10" o:spid="_x0000_s1056" style="position:absolute;margin-left:-.05pt;margin-top:209.2pt;width:36.6pt;height:5.7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" fillcolor="window" stroked="f" strokeweight=".26mm">
                <v:textbox inset="0,0,0,0">
                  <w:txbxContent>
                    <w:p w14:paraId="0C51CCFA" w14:textId="77777777" w:rsidR="006159CA" w:rsidRDefault="006159CA" w:rsidP="003A756A">
                      <w:pPr>
                        <w:rPr>
                          <w:rFonts w:cs="Myanmar Text"/>
                          <w:lang w:val="lt-LT" w:eastAsia="lt-LT"/>
                        </w:rPr>
                      </w:pPr>
                      <w:r>
                        <w:rPr>
                          <w:rFonts w:ascii="Arial" w:hAnsi="Arial"/>
                          <w:sz w:val="8"/>
                          <w:lang w:val="lt-LT" w:eastAsia="lt-LT"/>
                        </w:rPr>
                        <w:t>Placebas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79744" behindDoc="0" locked="0" layoutInCell="1" allowOverlap="1" wp14:anchorId="56EFE45B" wp14:editId="4C1849EE">
                <wp:simplePos x="0" y="0"/>
                <wp:positionH relativeFrom="column">
                  <wp:posOffset>817245</wp:posOffset>
                </wp:positionH>
                <wp:positionV relativeFrom="paragraph">
                  <wp:posOffset>2031365</wp:posOffset>
                </wp:positionV>
                <wp:extent cx="669290" cy="6096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290" cy="60960"/>
                        </a:xfrm>
                        <a:prstGeom prst="rect">
                          <a:avLst/>
                        </a:prstGeom>
                        <a:solidFill>
                          <a:sysClr val="window" lastClr="FFFFFF"/>
                        </a:solidFill>
                        <a:ln w="9360">
                          <a:noFill/>
                        </a:ln>
                        <a:effectLst/>
                      </wps:spPr>
                      <wps:txbx>
                        <w:txbxContent>
                          <w:p w14:paraId="39314759" w14:textId="77777777" w:rsidR="006159CA" w:rsidRDefault="006159CA" w:rsidP="003A756A">
                            <w:pPr>
                              <w:rPr>
                                <w:rFonts w:cs="Myanmar Text"/>
                                <w:lang w:val="lt-LT" w:eastAsia="lt-LT"/>
                              </w:rPr>
                            </w:pPr>
                            <w:r>
                              <w:rPr>
                                <w:rFonts w:ascii="Arial" w:hAnsi="Arial"/>
                                <w:sz w:val="7"/>
                                <w:szCs w:val="7"/>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6EFE45B" id="Rectangle 9" o:spid="_x0000_s1057" style="position:absolute;margin-left:64.35pt;margin-top:159.95pt;width:52.7pt;height:4.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" fillcolor="window" stroked="f" strokeweight=".26mm">
                <v:textbox inset="0,0,0,0">
                  <w:txbxContent>
                    <w:p w14:paraId="39314759" w14:textId="77777777" w:rsidR="006159CA" w:rsidRDefault="006159CA" w:rsidP="003A756A">
                      <w:pPr>
                        <w:rPr>
                          <w:rFonts w:cs="Myanmar Text"/>
                          <w:lang w:val="lt-LT" w:eastAsia="lt-LT"/>
                        </w:rPr>
                      </w:pPr>
                      <w:r>
                        <w:rPr>
                          <w:rFonts w:ascii="Arial" w:hAnsi="Arial"/>
                          <w:sz w:val="7"/>
                          <w:szCs w:val="7"/>
                          <w:lang w:val="lt-LT" w:eastAsia="lt-LT"/>
                        </w:rPr>
                        <w:t>Zolbetuksimabas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80768" behindDoc="0" locked="0" layoutInCell="1" allowOverlap="1" wp14:anchorId="5AD90541" wp14:editId="52AB67A1">
                <wp:simplePos x="0" y="0"/>
                <wp:positionH relativeFrom="column">
                  <wp:posOffset>-183515</wp:posOffset>
                </wp:positionH>
                <wp:positionV relativeFrom="paragraph">
                  <wp:posOffset>2465070</wp:posOffset>
                </wp:positionV>
                <wp:extent cx="690245" cy="71755"/>
                <wp:effectExtent l="0" t="0" r="0" b="44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245" cy="71755"/>
                        </a:xfrm>
                        <a:prstGeom prst="rect">
                          <a:avLst/>
                        </a:prstGeom>
                        <a:solidFill>
                          <a:sysClr val="window" lastClr="FFFFFF"/>
                        </a:solidFill>
                        <a:ln w="9360">
                          <a:noFill/>
                        </a:ln>
                        <a:effectLst/>
                      </wps:spPr>
                      <wps:txbx>
                        <w:txbxContent>
                          <w:p w14:paraId="328AE179" w14:textId="77777777" w:rsidR="006159CA" w:rsidRDefault="006159CA" w:rsidP="003A756A">
                            <w:pPr>
                              <w:rPr>
                                <w:rFonts w:cs="Myanmar Text"/>
                                <w:lang w:val="lt-LT" w:eastAsia="lt-LT"/>
                              </w:rPr>
                            </w:pPr>
                            <w:r>
                              <w:rPr>
                                <w:rFonts w:ascii="Arial" w:hAnsi="Arial"/>
                                <w:sz w:val="8"/>
                                <w:lang w:val="lt-LT" w:eastAsia="lt-LT"/>
                              </w:rPr>
                              <w:t>Zolbetuksimabas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5AD90541" id="Rectangle 8" o:spid="_x0000_s1058" style="position:absolute;margin-left:-14.45pt;margin-top:194.1pt;width:54.35pt;height:5.6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" fillcolor="window" stroked="f" strokeweight=".26mm">
                <v:textbox inset="0,0,0,0">
                  <w:txbxContent>
                    <w:p w14:paraId="328AE179" w14:textId="77777777" w:rsidR="006159CA" w:rsidRDefault="006159CA" w:rsidP="003A756A">
                      <w:pPr>
                        <w:rPr>
                          <w:rFonts w:cs="Myanmar Text"/>
                          <w:lang w:val="lt-LT" w:eastAsia="lt-LT"/>
                        </w:rPr>
                      </w:pPr>
                      <w:r>
                        <w:rPr>
                          <w:rFonts w:ascii="Arial" w:hAnsi="Arial"/>
                          <w:sz w:val="8"/>
                          <w:lang w:val="lt-LT" w:eastAsia="lt-LT"/>
                        </w:rPr>
                        <w:t>Zolbetuksimabas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81792" behindDoc="0" locked="0" layoutInCell="1" allowOverlap="1" wp14:anchorId="14B35D3D" wp14:editId="400CA728">
                <wp:simplePos x="0" y="0"/>
                <wp:positionH relativeFrom="column">
                  <wp:posOffset>1821815</wp:posOffset>
                </wp:positionH>
                <wp:positionV relativeFrom="paragraph">
                  <wp:posOffset>2028825</wp:posOffset>
                </wp:positionV>
                <wp:extent cx="548005" cy="55880"/>
                <wp:effectExtent l="0" t="0" r="4445" b="12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55880"/>
                        </a:xfrm>
                        <a:prstGeom prst="rect">
                          <a:avLst/>
                        </a:prstGeom>
                        <a:solidFill>
                          <a:sysClr val="window" lastClr="FFFFFF"/>
                        </a:solidFill>
                        <a:ln w="9360">
                          <a:noFill/>
                        </a:ln>
                        <a:effectLst/>
                      </wps:spPr>
                      <wps:txbx>
                        <w:txbxContent>
                          <w:p w14:paraId="14F8A505" w14:textId="77777777" w:rsidR="006159CA" w:rsidRDefault="006159CA" w:rsidP="003A756A">
                            <w:pPr>
                              <w:rPr>
                                <w:rFonts w:cs="Myanmar Text"/>
                                <w:lang w:val="lt-LT" w:eastAsia="lt-LT"/>
                              </w:rPr>
                            </w:pPr>
                            <w:r>
                              <w:rPr>
                                <w:rFonts w:ascii="Arial" w:hAnsi="Arial"/>
                                <w:sz w:val="7"/>
                                <w:szCs w:val="7"/>
                                <w:lang w:val="lt-LT" w:eastAsia="lt-LT"/>
                              </w:rPr>
                              <w:t>Placebas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14B35D3D" id="_x0000_s1059" style="position:absolute;margin-left:143.45pt;margin-top:159.75pt;width:43.15pt;height:4.4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" fillcolor="window" stroked="f" strokeweight=".26mm">
                <v:textbox inset="0,0,0,0">
                  <w:txbxContent>
                    <w:p w14:paraId="14F8A505" w14:textId="77777777" w:rsidR="006159CA" w:rsidRDefault="006159CA" w:rsidP="003A756A">
                      <w:pPr>
                        <w:rPr>
                          <w:rFonts w:cs="Myanmar Text"/>
                          <w:lang w:val="lt-LT" w:eastAsia="lt-LT"/>
                        </w:rPr>
                      </w:pPr>
                      <w:r>
                        <w:rPr>
                          <w:rFonts w:ascii="Arial" w:hAnsi="Arial"/>
                          <w:sz w:val="7"/>
                          <w:szCs w:val="7"/>
                          <w:lang w:val="lt-LT" w:eastAsia="lt-LT"/>
                        </w:rPr>
                        <w:t>Placebas + CAPOX</w:t>
                      </w:r>
                    </w:p>
                  </w:txbxContent>
                </v:textbox>
              </v:rect>
            </w:pict>
          </mc:Fallback>
        </mc:AlternateContent>
      </w:r>
      <w:r w:rsidRPr="003A756A">
        <w:rPr>
          <w:rFonts w:cs="Myanmar Text"/>
          <w:noProof/>
          <w:lang w:val="lt-LT" w:eastAsia="lt-LT"/>
        </w:rPr>
        <mc:AlternateContent>
          <mc:Choice Requires="wps">
            <w:drawing>
              <wp:anchor distT="0" distB="0" distL="0" distR="0" simplePos="0" relativeHeight="251682816" behindDoc="0" locked="0" layoutInCell="1" allowOverlap="1" wp14:anchorId="407573A3" wp14:editId="74E20057">
                <wp:simplePos x="0" y="0"/>
                <wp:positionH relativeFrom="column">
                  <wp:posOffset>-635</wp:posOffset>
                </wp:positionH>
                <wp:positionV relativeFrom="paragraph">
                  <wp:posOffset>2652395</wp:posOffset>
                </wp:positionV>
                <wp:extent cx="464820" cy="72390"/>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72390"/>
                        </a:xfrm>
                        <a:prstGeom prst="rect">
                          <a:avLst/>
                        </a:prstGeom>
                        <a:solidFill>
                          <a:sysClr val="window" lastClr="FFFFFF"/>
                        </a:solidFill>
                        <a:ln w="9360">
                          <a:noFill/>
                        </a:ln>
                        <a:effectLst/>
                      </wps:spPr>
                      <wps:txbx>
                        <w:txbxContent>
                          <w:p w14:paraId="21DF5DED" w14:textId="77777777" w:rsidR="006159CA" w:rsidRDefault="006159CA" w:rsidP="003A756A">
                            <w:pPr>
                              <w:rPr>
                                <w:rFonts w:cs="Myanmar Text"/>
                                <w:lang w:val="lt-LT" w:eastAsia="lt-LT"/>
                              </w:rPr>
                            </w:pPr>
                            <w:r>
                              <w:rPr>
                                <w:rFonts w:ascii="Arial" w:hAnsi="Arial"/>
                                <w:sz w:val="8"/>
                                <w:lang w:val="lt-LT" w:eastAsia="lt-LT"/>
                              </w:rPr>
                              <w:t>Placebas + CAPOX</w:t>
                            </w:r>
                          </w:p>
                        </w:txbxContent>
                      </wps:txbx>
                      <wps:bodyPr lIns="0" tIns="0" rIns="0" bIns="0">
                        <a:noAutofit/>
                      </wps:bodyPr>
                    </wps:wsp>
                  </a:graphicData>
                </a:graphic>
                <wp14:sizeRelH relativeFrom="page">
                  <wp14:pctWidth>0</wp14:pctWidth>
                </wp14:sizeRelH>
                <wp14:sizeRelV relativeFrom="page">
                  <wp14:pctHeight>0</wp14:pctHeight>
                </wp14:sizeRelV>
              </wp:anchor>
            </w:drawing>
          </mc:Choice>
          <mc:Fallback>
            <w:pict>
              <v:rect w14:anchorId="407573A3" id="_x0000_s1060" style="position:absolute;margin-left:-.05pt;margin-top:208.85pt;width:36.6pt;height:5.7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" fillcolor="window" stroked="f" strokeweight=".26mm">
                <v:textbox inset="0,0,0,0">
                  <w:txbxContent>
                    <w:p w14:paraId="21DF5DED" w14:textId="77777777" w:rsidR="006159CA" w:rsidRDefault="006159CA" w:rsidP="003A756A">
                      <w:pPr>
                        <w:rPr>
                          <w:rFonts w:cs="Myanmar Text"/>
                          <w:lang w:val="lt-LT" w:eastAsia="lt-LT"/>
                        </w:rPr>
                      </w:pPr>
                      <w:r>
                        <w:rPr>
                          <w:rFonts w:ascii="Arial" w:hAnsi="Arial"/>
                          <w:sz w:val="8"/>
                          <w:lang w:val="lt-LT" w:eastAsia="lt-LT"/>
                        </w:rPr>
                        <w:t>Placebas + CAPOX</w:t>
                      </w:r>
                    </w:p>
                  </w:txbxContent>
                </v:textbox>
              </v:rect>
            </w:pict>
          </mc:Fallback>
        </mc:AlternateContent>
      </w:r>
    </w:p>
    <w:p w14:paraId="176D834E" w14:textId="77777777" w:rsidR="006159CA" w:rsidRPr="003A756A" w:rsidRDefault="006159CA" w:rsidP="003A756A">
      <w:pPr>
        <w:rPr>
          <w:rFonts w:cs="Myanmar Text"/>
          <w:lang w:val="lt-LT" w:eastAsia="lt-LT"/>
        </w:rPr>
      </w:pPr>
      <w:r w:rsidRPr="003A756A">
        <w:rPr>
          <w:rFonts w:cs="Myanmar Text"/>
          <w:lang w:val="lt-LT" w:eastAsia="lt-LT"/>
        </w:rPr>
        <w:t xml:space="preserve">Tyrimų SPOTLIGHT ir GLOW veiksmingumo rezultatų tiriamosios pogrupių analizės parodė IBLP ir BI skirtumą tarp europidų ir azijiečių pacientų. </w:t>
      </w:r>
    </w:p>
    <w:p w14:paraId="5F530201" w14:textId="77777777" w:rsidR="006159CA" w:rsidRPr="003A756A" w:rsidRDefault="006159CA" w:rsidP="003A756A">
      <w:pPr>
        <w:rPr>
          <w:rFonts w:cs="Myanmar Text"/>
          <w:lang w:val="lt-LT" w:eastAsia="lt-LT"/>
        </w:rPr>
      </w:pPr>
    </w:p>
    <w:p w14:paraId="0E80C2D3" w14:textId="77777777" w:rsidR="006159CA" w:rsidRDefault="006159CA" w:rsidP="003A756A">
      <w:pPr>
        <w:rPr>
          <w:rFonts w:cs="Myanmar Text"/>
          <w:lang w:val="lt-LT" w:eastAsia="lt-LT"/>
        </w:rPr>
      </w:pPr>
      <w:r w:rsidRPr="003A756A">
        <w:rPr>
          <w:rFonts w:cs="Myanmar Text"/>
          <w:lang w:val="lt-LT" w:eastAsia="lt-LT"/>
        </w:rPr>
        <w:t>Tyrime SPOTLIGHT zolbetuksimabu kartu su mFOLFOX6 gydytų europidų tiriamųjų IBLP (vertinimą atliko NPK) RS buvo 0,872 [95 % PI: 0,653; 1,164], BI RS buvo 0,940 [95 % PI: 0,718; 1,231], palyginti su placebo kartu su mFOLFOX6 grupe. Zolbetuksimabu kartu su mFOLFOX6 gydytų azijiečių tiriamųjų IBLP (vertinimą atliko NPK) RS buvo 0,526 [95 % PI: 0,354; 0,781], o BI RS buvo 0,636 [95 % PI: 0,450; 0,899], palyginti placebo kartu su mFOLFOX6 grupe. Tyrime GLOW zolbetuksimabu kartu su CAPOX gydytų europidų tiriamųjų IBLP (vertinimą atliko NPK) RS buvo 0,891, [95 % PI: 0,622; 1,276], o BI RS buvo 0,805 [95 % PI: 0,579; 1,120], palyginti su placebo kartu su CAPOX grupe. Zolbetuksimabu kartu su CAPOX gydytų azijiečių tiriamųjų IBLP (vertinimą atliko NPK) RS buvo 0,616 [95 % PI: 0,467; 0,813], o BI RS buvo 0,710 [95 % PI: 0,549; 0,917], palyginti su placebo kartu su CAPOX grupe.</w:t>
      </w:r>
    </w:p>
    <w:p w14:paraId="7CBEBFB0" w14:textId="77777777" w:rsidR="006159CA" w:rsidRPr="003F7AD7" w:rsidRDefault="006159CA" w:rsidP="00087CC9">
      <w:pPr>
        <w:rPr>
          <w:lang w:val="lt-LT"/>
        </w:rPr>
      </w:pPr>
    </w:p>
    <w:p w14:paraId="3CCCB521" w14:textId="77777777" w:rsidR="006159CA" w:rsidRPr="003F7AD7" w:rsidRDefault="006159CA" w:rsidP="00087CC9">
      <w:pPr>
        <w:keepNext/>
        <w:keepLines/>
        <w:rPr>
          <w:rFonts w:cs="Myanmar Text"/>
          <w:bCs/>
          <w:i/>
          <w:iCs/>
          <w:u w:val="single"/>
          <w:lang w:val="lt-LT"/>
        </w:rPr>
      </w:pPr>
      <w:r w:rsidRPr="003F7AD7">
        <w:rPr>
          <w:rFonts w:cs="Myanmar Text"/>
          <w:bCs/>
          <w:u w:val="single"/>
          <w:lang w:val="lt-LT"/>
        </w:rPr>
        <w:t>Vaikų populiacija</w:t>
      </w:r>
    </w:p>
    <w:p w14:paraId="144D85F0" w14:textId="77777777" w:rsidR="006159CA" w:rsidRPr="003F7AD7" w:rsidRDefault="006159CA" w:rsidP="00087CC9">
      <w:pPr>
        <w:rPr>
          <w:rFonts w:cs="Myanmar Text"/>
          <w:lang w:val="lt-LT"/>
        </w:rPr>
      </w:pPr>
    </w:p>
    <w:p w14:paraId="7D17FE95" w14:textId="77777777" w:rsidR="006159CA" w:rsidRPr="003A756A" w:rsidRDefault="006159CA" w:rsidP="003A756A">
      <w:pPr>
        <w:rPr>
          <w:rFonts w:cs="Myanmar Text"/>
          <w:lang w:val="lt-LT" w:eastAsia="lt-LT"/>
        </w:rPr>
      </w:pPr>
      <w:r w:rsidRPr="00087CC9">
        <w:rPr>
          <w:rFonts w:cs="Myanmar Text"/>
          <w:lang w:val="lt-LT" w:eastAsia="lt-LT"/>
        </w:rPr>
        <w:t>Europos vaistų agentūra atleido nuo įpareigojimo pateikti zolbetuksimabo tyrimų su visais vaikų populiacijos pogrupiais duomenis skrandžio arba SSJ adenokarcinomos indikacijai (vartojimo vaikams informacija pateikiama 4.2 skyriuje).</w:t>
      </w:r>
    </w:p>
    <w:p w14:paraId="1C8E9563" w14:textId="77777777" w:rsidR="006159CA" w:rsidRPr="00965D4C" w:rsidRDefault="006159CA">
      <w:pPr>
        <w:keepNext/>
        <w:keepLines/>
        <w:tabs>
          <w:tab w:val="left" w:pos="567"/>
        </w:tabs>
        <w:spacing w:before="220" w:after="220"/>
        <w:ind w:left="567" w:hanging="567"/>
        <w:rPr>
          <w:b/>
          <w:bCs/>
          <w:szCs w:val="26"/>
          <w:lang w:val="lt-LT"/>
        </w:rPr>
      </w:pPr>
      <w:bookmarkStart w:id="55" w:name="_i4i1fS31t6e5QyLKaACMXDn83"/>
      <w:bookmarkStart w:id="56" w:name="_i4i03eSlQtmottGXleutc8yyd"/>
      <w:bookmarkStart w:id="57" w:name="_i4i2nqwaoU9lj1M48twMGDwrM"/>
      <w:bookmarkStart w:id="58" w:name="_i4i3WkgOUGy1Udj9luzJ2H7vL"/>
      <w:bookmarkEnd w:id="55"/>
      <w:bookmarkEnd w:id="56"/>
      <w:bookmarkEnd w:id="57"/>
      <w:bookmarkEnd w:id="58"/>
      <w:r w:rsidRPr="00965D4C">
        <w:rPr>
          <w:b/>
          <w:bCs/>
          <w:szCs w:val="26"/>
          <w:lang w:val="lt-LT"/>
        </w:rPr>
        <w:t>5.2</w:t>
      </w:r>
      <w:r w:rsidRPr="00965D4C">
        <w:rPr>
          <w:b/>
          <w:bCs/>
          <w:szCs w:val="26"/>
          <w:lang w:val="lt-LT"/>
        </w:rPr>
        <w:tab/>
        <w:t>Farmakokinetinės savybės</w:t>
      </w:r>
    </w:p>
    <w:p w14:paraId="2505C92A" w14:textId="77777777" w:rsidR="006159CA" w:rsidRPr="003A756A" w:rsidRDefault="006159CA" w:rsidP="0045468E">
      <w:pPr>
        <w:rPr>
          <w:rFonts w:cs="Myanmar Text"/>
          <w:lang w:val="lt-LT" w:eastAsia="lt-LT"/>
        </w:rPr>
      </w:pPr>
      <w:r w:rsidRPr="003A756A">
        <w:rPr>
          <w:rFonts w:cs="Myanmar Text"/>
          <w:lang w:val="lt-LT" w:eastAsia="lt-LT"/>
        </w:rPr>
        <w:t>Į veną suleidus nuo 33 mg/m</w:t>
      </w:r>
      <w:r w:rsidRPr="003A756A">
        <w:rPr>
          <w:rFonts w:cs="Myanmar Text"/>
          <w:vertAlign w:val="superscript"/>
          <w:lang w:val="lt-LT" w:eastAsia="lt-LT"/>
        </w:rPr>
        <w:t>2</w:t>
      </w:r>
      <w:r w:rsidRPr="003A756A">
        <w:rPr>
          <w:rFonts w:cs="Myanmar Text"/>
          <w:lang w:val="lt-LT" w:eastAsia="lt-LT"/>
        </w:rPr>
        <w:t xml:space="preserve"> iki 1 000 mg/m</w:t>
      </w:r>
      <w:r w:rsidRPr="003A756A">
        <w:rPr>
          <w:rFonts w:cs="Myanmar Text"/>
          <w:vertAlign w:val="superscript"/>
          <w:lang w:val="lt-LT" w:eastAsia="lt-LT"/>
        </w:rPr>
        <w:t>2</w:t>
      </w:r>
      <w:r w:rsidRPr="003A756A">
        <w:rPr>
          <w:rFonts w:cs="Myanmar Text"/>
          <w:lang w:val="lt-LT" w:eastAsia="lt-LT"/>
        </w:rPr>
        <w:t> dozes, zolbetuksimabas pasižymėjo dozei proporcinga farmakokinetika. Skiriant po 800/600 mg/m</w:t>
      </w:r>
      <w:r w:rsidRPr="003A756A">
        <w:rPr>
          <w:rFonts w:cs="Myanmar Text"/>
          <w:vertAlign w:val="superscript"/>
          <w:lang w:val="lt-LT" w:eastAsia="lt-LT"/>
        </w:rPr>
        <w:t>2</w:t>
      </w:r>
      <w:r w:rsidRPr="003A756A">
        <w:rPr>
          <w:rFonts w:cs="Myanmar Text"/>
          <w:lang w:val="lt-LT" w:eastAsia="lt-LT"/>
        </w:rPr>
        <w:t xml:space="preserve"> kas 3 savaites, pusiausvyrinė koncentracija susidarė po 24 savaičių, o vidutinė (SN) C</w:t>
      </w:r>
      <w:r w:rsidRPr="003A756A">
        <w:rPr>
          <w:rFonts w:cs="Myanmar Text"/>
          <w:vertAlign w:val="subscript"/>
          <w:lang w:val="lt-LT" w:eastAsia="lt-LT"/>
        </w:rPr>
        <w:t>max</w:t>
      </w:r>
      <w:r w:rsidRPr="003A756A">
        <w:rPr>
          <w:rFonts w:cs="Myanmar Text"/>
          <w:lang w:val="lt-LT" w:eastAsia="lt-LT"/>
        </w:rPr>
        <w:t xml:space="preserve"> ir AUC</w:t>
      </w:r>
      <w:r w:rsidRPr="003A756A">
        <w:rPr>
          <w:rFonts w:cs="Myanmar Text"/>
          <w:vertAlign w:val="subscript"/>
          <w:lang w:val="lt-LT" w:eastAsia="lt-LT"/>
        </w:rPr>
        <w:t>tau</w:t>
      </w:r>
      <w:r w:rsidRPr="003A756A">
        <w:rPr>
          <w:rFonts w:cs="Myanmar Text"/>
          <w:lang w:val="lt-LT" w:eastAsia="lt-LT"/>
        </w:rPr>
        <w:t xml:space="preserve"> buvo atitinkamai 453 (82) µg/ml ir 4 125 (1 169) d.•µg/ml remiantis populiacijos farmakokinetikos analize. Remiantis populiacijos farmakokinetikos analize tikėtina, kad skiriant po 800/400 mg/m</w:t>
      </w:r>
      <w:r w:rsidRPr="003A756A">
        <w:rPr>
          <w:rFonts w:cs="Myanmar Text"/>
          <w:vertAlign w:val="superscript"/>
          <w:lang w:val="lt-LT" w:eastAsia="lt-LT"/>
        </w:rPr>
        <w:t>2</w:t>
      </w:r>
      <w:r w:rsidRPr="003A756A">
        <w:rPr>
          <w:rFonts w:cs="Myanmar Text"/>
          <w:lang w:val="lt-LT" w:eastAsia="lt-LT"/>
        </w:rPr>
        <w:t xml:space="preserve"> kas 2 savaites pusiausvyrinė koncentracija susidarys po 22 savaičių, o vidutinė (SN) C</w:t>
      </w:r>
      <w:r w:rsidRPr="003A756A">
        <w:rPr>
          <w:rFonts w:cs="Myanmar Text"/>
          <w:vertAlign w:val="subscript"/>
          <w:lang w:val="lt-LT" w:eastAsia="lt-LT"/>
        </w:rPr>
        <w:t>max</w:t>
      </w:r>
      <w:r w:rsidRPr="003A756A">
        <w:rPr>
          <w:rFonts w:cs="Myanmar Text"/>
          <w:lang w:val="lt-LT" w:eastAsia="lt-LT"/>
        </w:rPr>
        <w:t xml:space="preserve"> ir AUC</w:t>
      </w:r>
      <w:r w:rsidRPr="003A756A">
        <w:rPr>
          <w:rFonts w:cs="Myanmar Text"/>
          <w:vertAlign w:val="subscript"/>
          <w:lang w:val="lt-LT" w:eastAsia="lt-LT"/>
        </w:rPr>
        <w:t>tau</w:t>
      </w:r>
      <w:r w:rsidRPr="003A756A">
        <w:rPr>
          <w:rFonts w:cs="Myanmar Text"/>
          <w:lang w:val="lt-LT" w:eastAsia="lt-LT"/>
        </w:rPr>
        <w:t xml:space="preserve"> bus atitinkamai 359 (68) µg/ml ir 2 758 (779) d.•µg/ml.</w:t>
      </w:r>
    </w:p>
    <w:p w14:paraId="6A030DB2" w14:textId="77777777" w:rsidR="006159CA" w:rsidRPr="00A7124F" w:rsidRDefault="006159CA">
      <w:pPr>
        <w:keepNext/>
        <w:keepLines/>
        <w:spacing w:before="220"/>
        <w:rPr>
          <w:bCs/>
          <w:u w:val="single"/>
          <w:lang w:val="lt-LT"/>
        </w:rPr>
      </w:pPr>
      <w:r w:rsidRPr="00A7124F">
        <w:rPr>
          <w:bCs/>
          <w:u w:val="single"/>
          <w:lang w:val="lt-LT"/>
        </w:rPr>
        <w:t>Pasiskirstymas</w:t>
      </w:r>
    </w:p>
    <w:p w14:paraId="123163C6" w14:textId="77777777" w:rsidR="006159CA" w:rsidRPr="00A7124F" w:rsidRDefault="006159CA" w:rsidP="0045468E">
      <w:pPr>
        <w:rPr>
          <w:bCs/>
          <w:u w:val="single"/>
          <w:lang w:val="lt-LT"/>
        </w:rPr>
      </w:pPr>
    </w:p>
    <w:p w14:paraId="0BCD4AF2" w14:textId="77777777" w:rsidR="006159CA" w:rsidRPr="003A756A" w:rsidRDefault="006159CA" w:rsidP="0045468E">
      <w:pPr>
        <w:rPr>
          <w:rFonts w:cs="Myanmar Text"/>
          <w:lang w:val="lt-LT" w:eastAsia="lt-LT"/>
        </w:rPr>
      </w:pPr>
      <w:r w:rsidRPr="003A756A">
        <w:rPr>
          <w:rFonts w:cs="Myanmar Text"/>
          <w:lang w:val="lt-LT" w:eastAsia="lt-LT"/>
        </w:rPr>
        <w:t>Vidutinis apskaičiuotasis zolbetuksimabo pasiskirstymo tūris susidarius pusiausvyrinei koncentracijai buvo 5,5 l.</w:t>
      </w:r>
    </w:p>
    <w:p w14:paraId="5DC0D93D" w14:textId="77777777" w:rsidR="006159CA" w:rsidRPr="00A7124F" w:rsidRDefault="006159CA">
      <w:pPr>
        <w:keepNext/>
        <w:keepLines/>
        <w:spacing w:before="220"/>
        <w:rPr>
          <w:bCs/>
          <w:u w:val="single"/>
          <w:lang w:val="lt-LT"/>
        </w:rPr>
      </w:pPr>
      <w:r w:rsidRPr="00A7124F">
        <w:rPr>
          <w:bCs/>
          <w:u w:val="single"/>
          <w:lang w:val="lt-LT"/>
        </w:rPr>
        <w:t>Biotransformacija</w:t>
      </w:r>
    </w:p>
    <w:p w14:paraId="4A5AE342" w14:textId="77777777" w:rsidR="006159CA" w:rsidRPr="00A7124F" w:rsidRDefault="006159CA" w:rsidP="0045468E">
      <w:pPr>
        <w:rPr>
          <w:lang w:val="lt-LT"/>
        </w:rPr>
      </w:pPr>
    </w:p>
    <w:p w14:paraId="1BCD3C9C" w14:textId="77777777" w:rsidR="006159CA" w:rsidRPr="003A756A" w:rsidRDefault="006159CA" w:rsidP="0045468E">
      <w:pPr>
        <w:rPr>
          <w:rFonts w:cs="Myanmar Text"/>
          <w:lang w:val="lt-LT" w:eastAsia="lt-LT"/>
        </w:rPr>
      </w:pPr>
      <w:r w:rsidRPr="003A756A">
        <w:rPr>
          <w:rFonts w:cs="Myanmar Text"/>
          <w:lang w:val="lt-LT" w:eastAsia="lt-LT"/>
        </w:rPr>
        <w:t>Manoma, kad zolbetuksimabas katabolizuojamas į mažus peptidus ir aminorūgštis.</w:t>
      </w:r>
    </w:p>
    <w:p w14:paraId="2B9AFA26" w14:textId="77777777" w:rsidR="006159CA" w:rsidRPr="00A7124F" w:rsidRDefault="006159CA">
      <w:pPr>
        <w:keepNext/>
        <w:keepLines/>
        <w:spacing w:before="220"/>
        <w:rPr>
          <w:bCs/>
          <w:u w:val="single"/>
          <w:lang w:val="lt-LT"/>
        </w:rPr>
      </w:pPr>
      <w:r w:rsidRPr="00A7124F">
        <w:rPr>
          <w:bCs/>
          <w:u w:val="single"/>
          <w:lang w:val="lt-LT"/>
        </w:rPr>
        <w:lastRenderedPageBreak/>
        <w:t>Eliminacija</w:t>
      </w:r>
    </w:p>
    <w:p w14:paraId="737B5699" w14:textId="77777777" w:rsidR="006159CA" w:rsidRPr="00A7124F" w:rsidRDefault="006159CA" w:rsidP="006C7654">
      <w:pPr>
        <w:rPr>
          <w:lang w:val="lt-LT"/>
        </w:rPr>
      </w:pPr>
    </w:p>
    <w:p w14:paraId="5DB620C5" w14:textId="77777777" w:rsidR="006159CA" w:rsidRDefault="006159CA" w:rsidP="006C7654">
      <w:pPr>
        <w:rPr>
          <w:rFonts w:cs="Myanmar Text"/>
          <w:lang w:val="lt-LT" w:eastAsia="lt-LT"/>
        </w:rPr>
      </w:pPr>
      <w:r w:rsidRPr="003A756A">
        <w:rPr>
          <w:rFonts w:cs="Myanmar Text"/>
          <w:lang w:val="lt-LT" w:eastAsia="lt-LT"/>
        </w:rPr>
        <w:t>Zolbetuksimabo klirensas (KL) laikui bėgant mažėjo, o didžiausias sumažėjimas nuo pradinio lygio buvo 57,6 %, todėl populiacijos vidutinis klirensas (KL</w:t>
      </w:r>
      <w:r w:rsidRPr="003A756A">
        <w:rPr>
          <w:rFonts w:cs="Myanmar Text"/>
          <w:vertAlign w:val="subscript"/>
          <w:lang w:val="lt-LT" w:eastAsia="lt-LT"/>
        </w:rPr>
        <w:t>ss</w:t>
      </w:r>
      <w:r w:rsidRPr="003A756A">
        <w:rPr>
          <w:rFonts w:cs="Myanmar Text"/>
          <w:lang w:val="lt-LT" w:eastAsia="lt-LT"/>
        </w:rPr>
        <w:t>) susidarius pusiausvyrinei koncentracijai buvo 0,0117 l/val. Gydymo metu zolbetuksimabo pusinės eliminacijos laikas buvo nuo 7,6 iki 15,2 paros.</w:t>
      </w:r>
    </w:p>
    <w:p w14:paraId="2F1402B4" w14:textId="77777777" w:rsidR="006159CA" w:rsidRPr="003A756A" w:rsidRDefault="006159CA" w:rsidP="006C7654">
      <w:pPr>
        <w:rPr>
          <w:rFonts w:cs="Myanmar Text"/>
          <w:lang w:val="lt-LT" w:eastAsia="lt-LT"/>
        </w:rPr>
      </w:pPr>
    </w:p>
    <w:p w14:paraId="2DB884C4" w14:textId="77777777" w:rsidR="006159CA" w:rsidRPr="003A756A" w:rsidRDefault="006159CA" w:rsidP="003A756A">
      <w:pPr>
        <w:keepNext/>
        <w:keepLines/>
        <w:rPr>
          <w:rFonts w:eastAsia="SimSun" w:cs="Myanmar Text"/>
          <w:b/>
          <w:lang w:val="lt-LT" w:eastAsia="lt-LT"/>
        </w:rPr>
      </w:pPr>
      <w:r w:rsidRPr="003A756A">
        <w:rPr>
          <w:rFonts w:cs="Myanmar Text"/>
          <w:u w:val="single"/>
          <w:lang w:val="lt-LT" w:eastAsia="lt-LT"/>
        </w:rPr>
        <w:t>Ypatingos populiacijos</w:t>
      </w:r>
    </w:p>
    <w:p w14:paraId="1ACA10B9" w14:textId="77777777" w:rsidR="006159CA" w:rsidRPr="003A756A" w:rsidRDefault="006159CA" w:rsidP="003A756A">
      <w:pPr>
        <w:rPr>
          <w:rFonts w:eastAsia="MS Mincho"/>
          <w:i/>
          <w:u w:val="single"/>
          <w:lang w:val="lt-LT" w:eastAsia="ja-JP"/>
        </w:rPr>
      </w:pPr>
    </w:p>
    <w:p w14:paraId="54F0418D" w14:textId="77777777" w:rsidR="006159CA" w:rsidRPr="003A756A" w:rsidRDefault="006159CA" w:rsidP="003A756A">
      <w:pPr>
        <w:rPr>
          <w:rFonts w:eastAsia="MS Mincho"/>
          <w:i/>
          <w:u w:val="single"/>
          <w:lang w:val="lt-LT" w:eastAsia="ja-JP"/>
        </w:rPr>
      </w:pPr>
      <w:r w:rsidRPr="003A756A">
        <w:rPr>
          <w:rFonts w:cs="Myanmar Text"/>
          <w:i/>
          <w:u w:val="single"/>
          <w:lang w:val="lt-LT" w:eastAsia="lt-LT"/>
        </w:rPr>
        <w:t>Senyvi pacientai</w:t>
      </w:r>
    </w:p>
    <w:p w14:paraId="200FAED8" w14:textId="77777777" w:rsidR="006159CA" w:rsidRPr="003A756A" w:rsidRDefault="006159CA" w:rsidP="003A756A">
      <w:pPr>
        <w:rPr>
          <w:rFonts w:eastAsia="MS Mincho"/>
          <w:lang w:val="lt-LT" w:eastAsia="ja-JP"/>
        </w:rPr>
      </w:pPr>
    </w:p>
    <w:p w14:paraId="14B3482C" w14:textId="77777777" w:rsidR="006159CA" w:rsidRPr="003A756A" w:rsidRDefault="006159CA" w:rsidP="003A756A">
      <w:pPr>
        <w:rPr>
          <w:rFonts w:eastAsia="MS Mincho"/>
          <w:lang w:val="lt-LT" w:eastAsia="ja-JP"/>
        </w:rPr>
      </w:pPr>
      <w:r w:rsidRPr="003A756A">
        <w:rPr>
          <w:rFonts w:cs="Myanmar Text"/>
          <w:lang w:val="lt-LT" w:eastAsia="lt-LT"/>
        </w:rPr>
        <w:t>Populiacijos farmakokinetikos analizė rodo, kad amžius [intervalas: nuo 22 iki 83 metų; 32,2 % (230 iš 714) buvo &gt; 65 metų, 5,0 % (36 iš 714) buvo &gt; 75 metų] kliniškai reikšmingo poveikio zolbetuksimabo farmakokinetikai neturi.</w:t>
      </w:r>
    </w:p>
    <w:p w14:paraId="3CE48033" w14:textId="77777777" w:rsidR="006159CA" w:rsidRPr="003A756A" w:rsidRDefault="006159CA" w:rsidP="003A756A">
      <w:pPr>
        <w:rPr>
          <w:rFonts w:cs="Myanmar Text"/>
          <w:bCs/>
          <w:i/>
          <w:iCs/>
          <w:u w:val="single"/>
          <w:lang w:val="lt-LT" w:eastAsia="lt-LT"/>
        </w:rPr>
      </w:pPr>
    </w:p>
    <w:p w14:paraId="2516F18E" w14:textId="77777777" w:rsidR="006159CA" w:rsidRPr="003A756A" w:rsidRDefault="006159CA" w:rsidP="003A756A">
      <w:pPr>
        <w:keepNext/>
        <w:rPr>
          <w:rFonts w:eastAsia="MS Mincho"/>
          <w:i/>
          <w:u w:val="single"/>
          <w:lang w:val="lt-LT" w:eastAsia="ja-JP"/>
        </w:rPr>
      </w:pPr>
      <w:r w:rsidRPr="003A756A">
        <w:rPr>
          <w:rFonts w:cs="Myanmar Text"/>
          <w:i/>
          <w:u w:val="single"/>
          <w:lang w:val="lt-LT" w:eastAsia="lt-LT"/>
        </w:rPr>
        <w:t>Rasė ir lytis</w:t>
      </w:r>
    </w:p>
    <w:p w14:paraId="7C3DA3EF" w14:textId="77777777" w:rsidR="006159CA" w:rsidRPr="003A756A" w:rsidRDefault="006159CA" w:rsidP="003A756A">
      <w:pPr>
        <w:rPr>
          <w:rFonts w:eastAsia="MS Mincho"/>
          <w:lang w:val="lt-LT" w:eastAsia="ja-JP"/>
        </w:rPr>
      </w:pPr>
    </w:p>
    <w:p w14:paraId="63C6EF60" w14:textId="77777777" w:rsidR="006159CA" w:rsidRPr="003A756A" w:rsidRDefault="006159CA" w:rsidP="003A756A">
      <w:pPr>
        <w:rPr>
          <w:rFonts w:cs="Myanmar Text"/>
          <w:lang w:val="lt-LT" w:eastAsia="lt-LT"/>
        </w:rPr>
      </w:pPr>
      <w:r w:rsidRPr="003A756A">
        <w:rPr>
          <w:rFonts w:cs="Myanmar Text"/>
          <w:lang w:val="lt-LT" w:eastAsia="lt-LT"/>
        </w:rPr>
        <w:t xml:space="preserve">Atlikus populiacijos farmakokinetikos analizę kliniškai reikšmingo lyties [62,3 % vyrų, 37,7 % moterų] arba rasės [50,1 % europidų, 42,2 % azijiečių, 4,2 % nežinomos rasės, 2,7 % kitų rasių ir 0,8 % juodaodžių] poveikio zolbetuksimabo farmakokinetikai nenustatyta. </w:t>
      </w:r>
    </w:p>
    <w:p w14:paraId="61DA10E9" w14:textId="77777777" w:rsidR="006159CA" w:rsidRPr="003A756A" w:rsidRDefault="006159CA" w:rsidP="003A756A">
      <w:pPr>
        <w:rPr>
          <w:rFonts w:eastAsia="MS Mincho"/>
          <w:i/>
          <w:u w:val="single"/>
          <w:lang w:val="lt-LT" w:eastAsia="ja-JP"/>
        </w:rPr>
      </w:pPr>
    </w:p>
    <w:p w14:paraId="05C7AF16" w14:textId="77777777" w:rsidR="006159CA" w:rsidRPr="003A756A" w:rsidRDefault="006159CA" w:rsidP="003A756A">
      <w:pPr>
        <w:rPr>
          <w:rFonts w:eastAsia="MS Mincho"/>
          <w:i/>
          <w:u w:val="single"/>
          <w:lang w:val="lt-LT" w:eastAsia="ja-JP"/>
        </w:rPr>
      </w:pPr>
      <w:r w:rsidRPr="003A756A">
        <w:rPr>
          <w:rFonts w:cs="Myanmar Text"/>
          <w:i/>
          <w:u w:val="single"/>
          <w:lang w:val="lt-LT" w:eastAsia="lt-LT"/>
        </w:rPr>
        <w:t xml:space="preserve">Sutrikusi inkstų funkcija </w:t>
      </w:r>
    </w:p>
    <w:p w14:paraId="58949CCF" w14:textId="77777777" w:rsidR="006159CA" w:rsidRPr="003A756A" w:rsidRDefault="006159CA" w:rsidP="003A756A">
      <w:pPr>
        <w:rPr>
          <w:rFonts w:eastAsia="MS Mincho"/>
          <w:lang w:val="lt-LT" w:eastAsia="ja-JP"/>
        </w:rPr>
      </w:pPr>
    </w:p>
    <w:p w14:paraId="5850856B" w14:textId="77777777" w:rsidR="006159CA" w:rsidRPr="003A756A" w:rsidRDefault="006159CA" w:rsidP="003A756A">
      <w:pPr>
        <w:rPr>
          <w:rFonts w:eastAsia="MS Mincho"/>
          <w:lang w:val="lt-LT" w:eastAsia="ja-JP"/>
        </w:rPr>
      </w:pPr>
      <w:r w:rsidRPr="003A756A">
        <w:rPr>
          <w:rFonts w:cs="Myanmar Text"/>
          <w:lang w:val="lt-LT" w:eastAsia="lt-LT"/>
        </w:rPr>
        <w:t xml:space="preserve">Atlikus pacientų, sergančių skrandžio ar SSJ adenokarcinoma, klinikinių tyrimų duomenų populiacijos farmakokinetikos analizę, pacientams, kuriems pagal KrKL (apskaičiuotą pagal </w:t>
      </w:r>
      <w:r w:rsidRPr="003A756A">
        <w:rPr>
          <w:rFonts w:cs="Myanmar Text"/>
          <w:i/>
          <w:iCs/>
          <w:lang w:val="lt-LT" w:eastAsia="lt-LT"/>
        </w:rPr>
        <w:t>Cockcroft-Gault</w:t>
      </w:r>
      <w:r w:rsidRPr="003A756A">
        <w:rPr>
          <w:rFonts w:cs="Myanmar Text"/>
          <w:lang w:val="lt-LT" w:eastAsia="lt-LT"/>
        </w:rPr>
        <w:t xml:space="preserve"> formulę) buvo nustatytas lengvas (KrKL nuo ≥ 60 iki &lt; 90 ml/min.; n = 298) arba vidutinio sunkumo (KrKL nuo ≥ 30 iki &lt; 60 ml/min.; n = 109) inkstų funkcijos sutrikimas, kliniškai reikšmingų zolbetuksimabo farmakokinetikos skirtumų nenustatyta. Pacientų, kuriems nustatytas sunkus inkstų funkcijos sutrikimas (KrKL nuo ≥ 15 iki &lt; 30 ml/min.; n = 1) ir su kuriais buvo atlikti zolbetuksimabo tyrimai, skaičius ribotas. Sunkaus inkstų funkcijos sutrikimo poveikis zolbetuksimabo farmakokinetikai nežinomas. </w:t>
      </w:r>
    </w:p>
    <w:p w14:paraId="241B3A02" w14:textId="77777777" w:rsidR="006159CA" w:rsidRPr="003A756A" w:rsidRDefault="006159CA" w:rsidP="003A756A">
      <w:pPr>
        <w:rPr>
          <w:rFonts w:eastAsia="MS Mincho"/>
          <w:lang w:val="lt-LT" w:eastAsia="ja-JP"/>
        </w:rPr>
      </w:pPr>
    </w:p>
    <w:p w14:paraId="438D13ED" w14:textId="77777777" w:rsidR="006159CA" w:rsidRPr="003A756A" w:rsidRDefault="006159CA" w:rsidP="003A756A">
      <w:pPr>
        <w:rPr>
          <w:rFonts w:cs="Myanmar Text"/>
          <w:i/>
          <w:iCs/>
          <w:u w:val="single"/>
          <w:lang w:val="lt-LT" w:eastAsia="lt-LT"/>
        </w:rPr>
      </w:pPr>
      <w:r w:rsidRPr="003A756A">
        <w:rPr>
          <w:rFonts w:cs="Myanmar Text"/>
          <w:i/>
          <w:u w:val="single"/>
          <w:lang w:val="lt-LT" w:eastAsia="lt-LT"/>
        </w:rPr>
        <w:t xml:space="preserve">Sutrikusi kepenų funkcija </w:t>
      </w:r>
    </w:p>
    <w:p w14:paraId="16424397" w14:textId="77777777" w:rsidR="006159CA" w:rsidRPr="003A756A" w:rsidRDefault="006159CA" w:rsidP="003A756A">
      <w:pPr>
        <w:rPr>
          <w:rFonts w:eastAsia="MS Mincho"/>
          <w:lang w:val="lt-LT" w:eastAsia="ja-JP"/>
        </w:rPr>
      </w:pPr>
    </w:p>
    <w:p w14:paraId="0727BF31" w14:textId="77777777" w:rsidR="006159CA" w:rsidRPr="003A756A" w:rsidRDefault="006159CA" w:rsidP="003A756A">
      <w:pPr>
        <w:rPr>
          <w:rFonts w:cs="Myanmar Text"/>
          <w:lang w:val="lt-LT" w:eastAsia="lt-LT"/>
        </w:rPr>
      </w:pPr>
      <w:r w:rsidRPr="003A756A">
        <w:rPr>
          <w:rFonts w:cs="Myanmar Text"/>
          <w:lang w:val="lt-LT" w:eastAsia="lt-LT"/>
        </w:rPr>
        <w:t>Atlikus pacientų, sergančių skrandžio ar SSJ adenokarcinoma, klinikinių tyrimų duomenų populiacijos farmakokinetikos analizę, pacientams, kuriems yra lengvas kepenų funkcijos sutrikimas, išmatuotas pagal BB ir AST (BB </w:t>
      </w:r>
      <w:r w:rsidRPr="003A756A">
        <w:rPr>
          <w:lang w:val="lt-LT" w:eastAsia="lt-LT"/>
        </w:rPr>
        <w:t>≤</w:t>
      </w:r>
      <w:r w:rsidRPr="003A756A">
        <w:rPr>
          <w:rFonts w:cs="Myanmar Text"/>
          <w:lang w:val="lt-LT" w:eastAsia="lt-LT"/>
        </w:rPr>
        <w:t> VNR ir AST &gt; VNR arba BB</w:t>
      </w:r>
      <w:r w:rsidRPr="003A756A">
        <w:rPr>
          <w:lang w:val="lt-LT" w:eastAsia="lt-LT"/>
        </w:rPr>
        <w:t> &gt; </w:t>
      </w:r>
      <w:r w:rsidRPr="003A756A">
        <w:rPr>
          <w:rFonts w:cs="Myanmar Text"/>
          <w:lang w:val="lt-LT" w:eastAsia="lt-LT"/>
        </w:rPr>
        <w:t>1–1,5 </w:t>
      </w:r>
      <w:r w:rsidRPr="003A756A">
        <w:rPr>
          <w:lang w:val="lt-LT" w:eastAsia="lt-LT"/>
        </w:rPr>
        <w:t>× </w:t>
      </w:r>
      <w:r w:rsidRPr="003A756A">
        <w:rPr>
          <w:rFonts w:cs="Myanmar Text"/>
          <w:lang w:val="lt-LT" w:eastAsia="lt-LT"/>
        </w:rPr>
        <w:t>VNR esant bet kokiam AST aktyvumui, n = 108), kliniškai reikšmingų zolbetuksimabo farmakokinetikos skirtumų nenustatyta. Pacientų, kuriems nustatytas vidutinio sunkumo kepenų funkcijos sutrikimas (BB &gt; 1,5–3 </w:t>
      </w:r>
      <w:r w:rsidRPr="003A756A">
        <w:rPr>
          <w:lang w:val="lt-LT" w:eastAsia="lt-LT"/>
        </w:rPr>
        <w:t>×</w:t>
      </w:r>
      <w:r w:rsidRPr="003A756A">
        <w:rPr>
          <w:rFonts w:cs="Myanmar Text"/>
          <w:lang w:val="lt-LT" w:eastAsia="lt-LT"/>
        </w:rPr>
        <w:t> VNR esant bet kokiam AST aktyvumui) ir buvo atlikti zolbetuksimabo tyrimai, skaičius ribotas (n = 4). Zolbetuksimabo tyrimų su pacientais, kuriems nustatytas sunkus kepenų funkcijos sutrikimas (BB &gt; 3–10 </w:t>
      </w:r>
      <w:r w:rsidRPr="003A756A">
        <w:rPr>
          <w:lang w:val="lt-LT" w:eastAsia="lt-LT"/>
        </w:rPr>
        <w:t>× </w:t>
      </w:r>
      <w:r w:rsidRPr="003A756A">
        <w:rPr>
          <w:rFonts w:cs="Myanmar Text"/>
          <w:lang w:val="lt-LT" w:eastAsia="lt-LT"/>
        </w:rPr>
        <w:t xml:space="preserve">VNR esant bet kokiam AST aktyvumui), nebuvo atlikta. Vidutinio sunkumo ar sunkaus kepenų funkcijos sutrikimo poveikis zolbetuksimabo farmakokinetikai nežinomas. </w:t>
      </w:r>
    </w:p>
    <w:p w14:paraId="1ADE6B48" w14:textId="77777777" w:rsidR="006159CA" w:rsidRPr="00965D4C" w:rsidRDefault="006159CA">
      <w:pPr>
        <w:keepNext/>
        <w:keepLines/>
        <w:tabs>
          <w:tab w:val="left" w:pos="567"/>
        </w:tabs>
        <w:spacing w:before="220" w:after="220"/>
        <w:ind w:left="567" w:hanging="567"/>
        <w:rPr>
          <w:b/>
          <w:bCs/>
          <w:szCs w:val="26"/>
          <w:lang w:val="lt-LT"/>
        </w:rPr>
      </w:pPr>
      <w:bookmarkStart w:id="59" w:name="_i4i05dZ9RtpiRwMaVLtjPokR8"/>
      <w:bookmarkEnd w:id="59"/>
      <w:r w:rsidRPr="00965D4C">
        <w:rPr>
          <w:b/>
          <w:bCs/>
          <w:szCs w:val="26"/>
          <w:lang w:val="lt-LT"/>
        </w:rPr>
        <w:t>5.3</w:t>
      </w:r>
      <w:r w:rsidRPr="00965D4C">
        <w:rPr>
          <w:b/>
          <w:bCs/>
          <w:szCs w:val="26"/>
          <w:lang w:val="lt-LT"/>
        </w:rPr>
        <w:tab/>
        <w:t>Ikiklinikinių saugumo tyrimų duomenys</w:t>
      </w:r>
    </w:p>
    <w:p w14:paraId="61C670A3" w14:textId="77777777" w:rsidR="006159CA" w:rsidRPr="00B01C84" w:rsidRDefault="006159CA" w:rsidP="00B01C84">
      <w:pPr>
        <w:rPr>
          <w:rFonts w:cs="Myanmar Text"/>
          <w:lang w:val="lt-LT" w:eastAsia="lt-LT"/>
        </w:rPr>
      </w:pPr>
      <w:bookmarkStart w:id="60" w:name="_i4i157h7XMhIvvLoAEekCF6iY"/>
      <w:bookmarkEnd w:id="60"/>
      <w:r w:rsidRPr="00B01C84">
        <w:rPr>
          <w:rFonts w:cs="Myanmar Text"/>
          <w:lang w:val="lt-LT" w:eastAsia="lt-LT"/>
        </w:rPr>
        <w:t xml:space="preserve">Tyrimų su gyvūnais siekiant įvertinti kancerogeninį ar mutageninį poveikį atlikta nebuvo. </w:t>
      </w:r>
    </w:p>
    <w:p w14:paraId="14DC01FF" w14:textId="77777777" w:rsidR="006159CA" w:rsidRPr="00B01C84" w:rsidRDefault="006159CA" w:rsidP="00B01C84">
      <w:pPr>
        <w:rPr>
          <w:rFonts w:cs="Myanmar Text"/>
          <w:lang w:val="lt-LT" w:eastAsia="lt-LT"/>
        </w:rPr>
      </w:pPr>
    </w:p>
    <w:p w14:paraId="574552E0" w14:textId="77777777" w:rsidR="006159CA" w:rsidRPr="00B01C84" w:rsidRDefault="006159CA" w:rsidP="00B01C84">
      <w:pPr>
        <w:rPr>
          <w:rFonts w:eastAsia="MS Mincho"/>
          <w:szCs w:val="24"/>
          <w:lang w:val="lt-LT" w:eastAsia="ja-JP"/>
        </w:rPr>
      </w:pPr>
      <w:r w:rsidRPr="00B01C84">
        <w:rPr>
          <w:rFonts w:cs="Myanmar Text"/>
          <w:lang w:val="lt-LT" w:eastAsia="lt-LT"/>
        </w:rPr>
        <w:t>Pelėms zolbetuksimabo skiriant 13 savaičių ir esant sisteminei ekspozicijai, kuri buvo iki 7,0 kartų didesnė už tą, kuri susidaro žmogui vartojant rekomenduojamą 600 mg/m</w:t>
      </w:r>
      <w:r w:rsidRPr="00B01C84">
        <w:rPr>
          <w:rFonts w:cs="Myanmar Text"/>
          <w:vertAlign w:val="superscript"/>
          <w:lang w:val="lt-LT" w:eastAsia="lt-LT"/>
        </w:rPr>
        <w:t>2</w:t>
      </w:r>
      <w:r w:rsidRPr="00B01C84">
        <w:rPr>
          <w:rFonts w:cs="Myanmar Text"/>
          <w:lang w:val="lt-LT" w:eastAsia="lt-LT"/>
        </w:rPr>
        <w:t xml:space="preserve"> dozę (remiantis </w:t>
      </w:r>
      <w:r w:rsidRPr="00B01C84">
        <w:rPr>
          <w:rFonts w:cs="Myanmar Text"/>
          <w:i/>
          <w:iCs/>
          <w:lang w:val="lt-LT" w:eastAsia="lt-LT"/>
        </w:rPr>
        <w:t>AUC</w:t>
      </w:r>
      <w:r w:rsidRPr="00B01C84">
        <w:rPr>
          <w:rFonts w:cs="Myanmar Text"/>
          <w:lang w:val="lt-LT" w:eastAsia="lt-LT"/>
        </w:rPr>
        <w:t>), arba krabaėdėms makakoms zolbetuksimabo skiriant 4 savaites ir esant sisteminei ekspozicijai, kuri buvo iki 6,1 karto didesnė už tą, kuri susidaro žmogui vartojant rekomenduojamą 600 mg/m</w:t>
      </w:r>
      <w:r w:rsidRPr="00B01C84">
        <w:rPr>
          <w:rFonts w:cs="Myanmar Text"/>
          <w:vertAlign w:val="superscript"/>
          <w:lang w:val="lt-LT" w:eastAsia="lt-LT"/>
        </w:rPr>
        <w:t>2</w:t>
      </w:r>
      <w:r w:rsidRPr="00B01C84">
        <w:rPr>
          <w:rFonts w:cs="Myanmar Text"/>
          <w:lang w:val="lt-LT" w:eastAsia="lt-LT"/>
        </w:rPr>
        <w:t xml:space="preserve"> dozę (remiantis </w:t>
      </w:r>
      <w:r w:rsidRPr="00B01C84">
        <w:rPr>
          <w:rFonts w:cs="Myanmar Text"/>
          <w:i/>
          <w:iCs/>
          <w:lang w:val="lt-LT" w:eastAsia="lt-LT"/>
        </w:rPr>
        <w:t>AUC</w:t>
      </w:r>
      <w:r w:rsidRPr="00B01C84">
        <w:rPr>
          <w:rFonts w:cs="Myanmar Text"/>
          <w:lang w:val="lt-LT" w:eastAsia="lt-LT"/>
        </w:rPr>
        <w:t>), toksinio ar kitokio su zolbetuksimabu susijusio nepageidaujamo poveikio širdies ir kraujagyslių, kvėpavimo ar centrinei nervų sistemoms nepastebėta.</w:t>
      </w:r>
    </w:p>
    <w:p w14:paraId="198940E8" w14:textId="77777777" w:rsidR="006159CA" w:rsidRPr="00B01C84" w:rsidRDefault="006159CA" w:rsidP="00B01C84">
      <w:pPr>
        <w:spacing w:line="200" w:lineRule="exact"/>
        <w:rPr>
          <w:rFonts w:eastAsia="MS Mincho"/>
          <w:szCs w:val="24"/>
          <w:lang w:val="lt-LT" w:eastAsia="ja-JP"/>
        </w:rPr>
      </w:pPr>
    </w:p>
    <w:p w14:paraId="418BBC7A" w14:textId="77777777" w:rsidR="006159CA" w:rsidRPr="00B01C84" w:rsidRDefault="006159CA" w:rsidP="00B01C84">
      <w:pPr>
        <w:rPr>
          <w:rFonts w:eastAsia="MS Mincho"/>
          <w:szCs w:val="24"/>
          <w:lang w:val="lt-LT" w:eastAsia="ja-JP"/>
        </w:rPr>
      </w:pPr>
      <w:r w:rsidRPr="00B01C84">
        <w:rPr>
          <w:rFonts w:cs="Myanmar Text"/>
          <w:lang w:val="lt-LT" w:eastAsia="lt-LT"/>
        </w:rPr>
        <w:t>Toksinio poveikio embriono ir vaisiaus vystymuisi tyrimo metu vaikingoms pelėms zolbetuksimabo skyrus organogenezės laikotarpiu ir esant sisteminei ekspozicijai, kuri buvo maždaug iki 6,2 karto didesnė už tą, kuri susidaro žmogui vartojant rekomenduojamą 600 mg/m</w:t>
      </w:r>
      <w:r w:rsidRPr="00B01C84">
        <w:rPr>
          <w:rFonts w:cs="Myanmar Text"/>
          <w:vertAlign w:val="superscript"/>
          <w:lang w:val="lt-LT" w:eastAsia="lt-LT"/>
        </w:rPr>
        <w:t>2</w:t>
      </w:r>
      <w:r w:rsidRPr="00B01C84">
        <w:rPr>
          <w:rFonts w:cs="Myanmar Text"/>
          <w:lang w:val="lt-LT" w:eastAsia="lt-LT"/>
        </w:rPr>
        <w:t xml:space="preserve"> dozę (remiantis </w:t>
      </w:r>
      <w:r w:rsidRPr="00B01C84">
        <w:rPr>
          <w:rFonts w:cs="Myanmar Text"/>
          <w:i/>
          <w:iCs/>
          <w:lang w:val="lt-LT" w:eastAsia="lt-LT"/>
        </w:rPr>
        <w:t>AUC</w:t>
      </w:r>
      <w:r w:rsidRPr="00B01C84">
        <w:rPr>
          <w:rFonts w:cs="Myanmar Text"/>
          <w:lang w:val="lt-LT" w:eastAsia="lt-LT"/>
        </w:rPr>
        <w:t xml:space="preserve">), </w:t>
      </w:r>
      <w:r w:rsidRPr="00B01C84">
        <w:rPr>
          <w:rFonts w:cs="Myanmar Text"/>
          <w:lang w:val="lt-LT" w:eastAsia="lt-LT"/>
        </w:rPr>
        <w:lastRenderedPageBreak/>
        <w:t>zolbetuksimabas prasiskverbė pro placentos barjerą. Dėl to zolbetuksimabo koncentracija vaisiaus serume 18-ąją vaikingumo dieną buvo didesnė nei patelės serume 16-ąją vaikingumo dieną. Zolbetuksimabas nesukėlė jokių išorinių ar visceralinių vaisiaus anomalijų (apsigimimų ar pokyčių).</w:t>
      </w:r>
      <w:bookmarkStart w:id="61" w:name="_i4i4f6BMrn37rqk4h6rh4dFEy"/>
      <w:bookmarkEnd w:id="61"/>
    </w:p>
    <w:p w14:paraId="28CA7701" w14:textId="77777777" w:rsidR="006159CA" w:rsidRPr="00965D4C" w:rsidRDefault="006159CA">
      <w:pPr>
        <w:keepNext/>
        <w:keepLines/>
        <w:tabs>
          <w:tab w:val="left" w:pos="567"/>
        </w:tabs>
        <w:spacing w:before="440" w:after="220"/>
        <w:ind w:left="567" w:hanging="567"/>
        <w:rPr>
          <w:b/>
          <w:bCs/>
          <w:caps/>
          <w:szCs w:val="28"/>
          <w:lang w:val="es-ES"/>
        </w:rPr>
      </w:pPr>
      <w:bookmarkStart w:id="62" w:name="_i4i5LhY7T24k1czF4nVs8TxMm"/>
      <w:bookmarkEnd w:id="62"/>
      <w:r w:rsidRPr="00965D4C">
        <w:rPr>
          <w:b/>
          <w:bCs/>
          <w:caps/>
          <w:szCs w:val="28"/>
          <w:lang w:val="es-ES"/>
        </w:rPr>
        <w:t>6.</w:t>
      </w:r>
      <w:r w:rsidRPr="00965D4C">
        <w:rPr>
          <w:b/>
          <w:bCs/>
          <w:caps/>
          <w:szCs w:val="28"/>
          <w:lang w:val="es-ES"/>
        </w:rPr>
        <w:tab/>
        <w:t>FARMACINĖ INFORMACIJA</w:t>
      </w:r>
    </w:p>
    <w:p w14:paraId="7A441D4D" w14:textId="77777777" w:rsidR="006159CA" w:rsidRPr="00965D4C" w:rsidRDefault="006159CA">
      <w:pPr>
        <w:keepNext/>
        <w:keepLines/>
        <w:tabs>
          <w:tab w:val="left" w:pos="567"/>
        </w:tabs>
        <w:spacing w:before="220" w:after="220"/>
        <w:ind w:left="567" w:hanging="567"/>
        <w:rPr>
          <w:b/>
          <w:bCs/>
          <w:szCs w:val="26"/>
          <w:lang w:val="es-ES"/>
        </w:rPr>
      </w:pPr>
      <w:bookmarkStart w:id="63" w:name="_i4i0Ft4pw7GhLE1eWypaB1Kyi"/>
      <w:bookmarkEnd w:id="63"/>
      <w:r w:rsidRPr="00965D4C">
        <w:rPr>
          <w:b/>
          <w:bCs/>
          <w:szCs w:val="26"/>
          <w:lang w:val="es-ES"/>
        </w:rPr>
        <w:t>6.1</w:t>
      </w:r>
      <w:r w:rsidRPr="00965D4C">
        <w:rPr>
          <w:b/>
          <w:bCs/>
          <w:szCs w:val="26"/>
          <w:lang w:val="es-ES"/>
        </w:rPr>
        <w:tab/>
        <w:t>Pagalbinių medžiagų sąrašas</w:t>
      </w:r>
    </w:p>
    <w:p w14:paraId="22251F2A" w14:textId="77777777" w:rsidR="006159CA" w:rsidRPr="00B01C84" w:rsidRDefault="006159CA" w:rsidP="00B01C84">
      <w:pPr>
        <w:rPr>
          <w:rFonts w:cs="Myanmar Text"/>
          <w:lang w:val="lt-LT" w:eastAsia="lt-LT"/>
        </w:rPr>
      </w:pPr>
      <w:bookmarkStart w:id="64" w:name="_i4i1PymoEwd474Z5FTU2awpv7"/>
      <w:bookmarkEnd w:id="64"/>
      <w:r w:rsidRPr="00B01C84">
        <w:rPr>
          <w:rFonts w:cs="Myanmar Text"/>
          <w:lang w:val="lt-LT" w:eastAsia="lt-LT"/>
        </w:rPr>
        <w:t>Argininas</w:t>
      </w:r>
    </w:p>
    <w:p w14:paraId="05296268" w14:textId="77777777" w:rsidR="006159CA" w:rsidRPr="00B01C84" w:rsidRDefault="006159CA" w:rsidP="00B01C84">
      <w:pPr>
        <w:rPr>
          <w:rFonts w:cs="Myanmar Text"/>
          <w:lang w:val="lt-LT" w:eastAsia="lt-LT"/>
        </w:rPr>
      </w:pPr>
      <w:r w:rsidRPr="00B01C84">
        <w:rPr>
          <w:rFonts w:cs="Myanmar Text"/>
          <w:lang w:val="lt-LT" w:eastAsia="lt-LT"/>
        </w:rPr>
        <w:t>Fosfato rūgštis (E338)</w:t>
      </w:r>
    </w:p>
    <w:p w14:paraId="1FB0E296" w14:textId="77777777" w:rsidR="006159CA" w:rsidRPr="00B01C84" w:rsidRDefault="006159CA" w:rsidP="00B01C84">
      <w:pPr>
        <w:rPr>
          <w:rFonts w:cs="Myanmar Text"/>
          <w:lang w:val="lt-LT" w:eastAsia="lt-LT"/>
        </w:rPr>
      </w:pPr>
      <w:r w:rsidRPr="00B01C84">
        <w:rPr>
          <w:rFonts w:cs="Myanmar Text"/>
          <w:lang w:val="lt-LT" w:eastAsia="lt-LT"/>
        </w:rPr>
        <w:t>Sacharozė</w:t>
      </w:r>
    </w:p>
    <w:p w14:paraId="5FF14DD0" w14:textId="77777777" w:rsidR="006159CA" w:rsidRPr="00965D4C" w:rsidRDefault="006159CA" w:rsidP="00B01C84">
      <w:pPr>
        <w:rPr>
          <w:lang w:val="it-IT"/>
        </w:rPr>
      </w:pPr>
      <w:r w:rsidRPr="00B01C84">
        <w:rPr>
          <w:rFonts w:cs="Myanmar Text"/>
          <w:lang w:val="lt-LT" w:eastAsia="lt-LT"/>
        </w:rPr>
        <w:t>Polisorbatas 80 (E433</w:t>
      </w:r>
      <w:r>
        <w:rPr>
          <w:rFonts w:cs="Myanmar Text"/>
          <w:lang w:val="lt-LT" w:eastAsia="lt-LT"/>
        </w:rPr>
        <w:t>)</w:t>
      </w:r>
    </w:p>
    <w:p w14:paraId="4742FCAE" w14:textId="77777777" w:rsidR="006159CA" w:rsidRPr="00965D4C" w:rsidRDefault="006159CA">
      <w:pPr>
        <w:keepNext/>
        <w:keepLines/>
        <w:tabs>
          <w:tab w:val="left" w:pos="567"/>
        </w:tabs>
        <w:spacing w:before="220" w:after="220"/>
        <w:ind w:left="567" w:hanging="567"/>
        <w:rPr>
          <w:b/>
          <w:bCs/>
          <w:szCs w:val="26"/>
          <w:lang w:val="it-IT"/>
        </w:rPr>
      </w:pPr>
      <w:bookmarkStart w:id="65" w:name="_i4i2EetrZ6XA7TS7Ltmbdr4iI"/>
      <w:bookmarkEnd w:id="65"/>
      <w:r w:rsidRPr="00965D4C">
        <w:rPr>
          <w:b/>
          <w:bCs/>
          <w:szCs w:val="26"/>
          <w:lang w:val="it-IT"/>
        </w:rPr>
        <w:t>6.2</w:t>
      </w:r>
      <w:r w:rsidRPr="00965D4C">
        <w:rPr>
          <w:b/>
          <w:bCs/>
          <w:szCs w:val="26"/>
          <w:lang w:val="it-IT"/>
        </w:rPr>
        <w:tab/>
        <w:t>Nesuderinamumas</w:t>
      </w:r>
    </w:p>
    <w:p w14:paraId="6FE46A10" w14:textId="77777777" w:rsidR="006159CA" w:rsidRPr="00B01C84" w:rsidRDefault="006159CA" w:rsidP="0061618A">
      <w:pPr>
        <w:rPr>
          <w:rFonts w:cs="Myanmar Text"/>
          <w:lang w:val="lt-LT" w:eastAsia="lt-LT"/>
        </w:rPr>
      </w:pPr>
      <w:bookmarkStart w:id="66" w:name="_i4i287ZrGDbDyeO5DsKChWpFe"/>
      <w:bookmarkEnd w:id="66"/>
      <w:r w:rsidRPr="00B01C84">
        <w:rPr>
          <w:rFonts w:cs="Myanmar Text"/>
          <w:lang w:val="lt-LT" w:eastAsia="lt-LT"/>
        </w:rPr>
        <w:t>Suderinamumo tyrimų neatlikta, todėl šio vaistinio preparato maišyti su kitais negalima.</w:t>
      </w:r>
    </w:p>
    <w:p w14:paraId="28C5D343" w14:textId="77777777" w:rsidR="006159CA" w:rsidRPr="004C7667" w:rsidRDefault="006159CA">
      <w:pPr>
        <w:keepNext/>
        <w:keepLines/>
        <w:tabs>
          <w:tab w:val="left" w:pos="567"/>
        </w:tabs>
        <w:spacing w:before="220" w:after="220"/>
        <w:ind w:left="567" w:hanging="567"/>
        <w:rPr>
          <w:b/>
          <w:bCs/>
          <w:szCs w:val="26"/>
          <w:lang w:val="lt-LT"/>
        </w:rPr>
      </w:pPr>
      <w:bookmarkStart w:id="67" w:name="_i4i5xItxM3HeUdOo6RcU9kmJ8"/>
      <w:bookmarkEnd w:id="67"/>
      <w:r w:rsidRPr="004C7667">
        <w:rPr>
          <w:b/>
          <w:bCs/>
          <w:szCs w:val="26"/>
          <w:lang w:val="lt-LT"/>
        </w:rPr>
        <w:t>6.3</w:t>
      </w:r>
      <w:r w:rsidRPr="004C7667">
        <w:rPr>
          <w:b/>
          <w:bCs/>
          <w:szCs w:val="26"/>
          <w:lang w:val="lt-LT"/>
        </w:rPr>
        <w:tab/>
        <w:t>Tinkamumo laikas</w:t>
      </w:r>
    </w:p>
    <w:p w14:paraId="48467719" w14:textId="77777777" w:rsidR="006159CA" w:rsidRPr="00B01C84" w:rsidRDefault="006159CA" w:rsidP="00B01C84">
      <w:pPr>
        <w:rPr>
          <w:rFonts w:cs="Myanmar Text"/>
          <w:u w:val="single"/>
          <w:lang w:val="lt-LT" w:eastAsia="lt-LT"/>
        </w:rPr>
      </w:pPr>
      <w:r w:rsidRPr="00B01C84">
        <w:rPr>
          <w:rFonts w:cs="Myanmar Text"/>
          <w:u w:val="single"/>
          <w:lang w:val="lt-LT" w:eastAsia="lt-LT"/>
        </w:rPr>
        <w:t>Neatidarytas flakonas</w:t>
      </w:r>
    </w:p>
    <w:p w14:paraId="5253D80B" w14:textId="77777777" w:rsidR="006159CA" w:rsidRPr="00B01C84" w:rsidRDefault="006159CA" w:rsidP="00B01C84">
      <w:pPr>
        <w:spacing w:line="180" w:lineRule="exact"/>
        <w:rPr>
          <w:rFonts w:cs="Myanmar Text"/>
          <w:b/>
          <w:bCs/>
          <w:lang w:val="lt-LT" w:eastAsia="lt-LT"/>
        </w:rPr>
      </w:pPr>
    </w:p>
    <w:p w14:paraId="7593EF4A" w14:textId="77777777" w:rsidR="006159CA" w:rsidRPr="00B01C84" w:rsidRDefault="006159CA" w:rsidP="00B01C84">
      <w:pPr>
        <w:rPr>
          <w:rFonts w:cs="Myanmar Text"/>
          <w:lang w:val="lt-LT" w:eastAsia="lt-LT"/>
        </w:rPr>
      </w:pPr>
      <w:r w:rsidRPr="00B01C84">
        <w:rPr>
          <w:rFonts w:cs="Myanmar Text"/>
          <w:lang w:val="lt-LT" w:eastAsia="lt-LT"/>
        </w:rPr>
        <w:t>4 metai.</w:t>
      </w:r>
    </w:p>
    <w:p w14:paraId="474FED28" w14:textId="77777777" w:rsidR="006159CA" w:rsidRPr="00B01C84" w:rsidRDefault="006159CA" w:rsidP="00B01C84">
      <w:pPr>
        <w:rPr>
          <w:rFonts w:cs="Myanmar Text"/>
          <w:lang w:val="lt-LT" w:eastAsia="lt-LT"/>
        </w:rPr>
      </w:pPr>
    </w:p>
    <w:p w14:paraId="6049FA5C" w14:textId="77777777" w:rsidR="006159CA" w:rsidRPr="00B01C84" w:rsidRDefault="006159CA" w:rsidP="00B01C84">
      <w:pPr>
        <w:rPr>
          <w:rFonts w:cs="Myanmar Text"/>
          <w:u w:val="single"/>
          <w:lang w:val="lt-LT" w:eastAsia="lt-LT"/>
        </w:rPr>
      </w:pPr>
      <w:r w:rsidRPr="00B01C84">
        <w:rPr>
          <w:rFonts w:cs="Myanmar Text"/>
          <w:u w:val="single"/>
          <w:lang w:val="lt-LT" w:eastAsia="lt-LT"/>
        </w:rPr>
        <w:t>Paruoštas vartoti tirpalas flakone</w:t>
      </w:r>
    </w:p>
    <w:p w14:paraId="11168BAB" w14:textId="77777777" w:rsidR="006159CA" w:rsidRPr="00B01C84" w:rsidRDefault="006159CA" w:rsidP="00B01C84">
      <w:pPr>
        <w:keepNext/>
        <w:spacing w:line="200" w:lineRule="exact"/>
        <w:ind w:firstLine="562"/>
        <w:rPr>
          <w:rFonts w:eastAsia="MS Mincho"/>
          <w:b/>
          <w:bCs/>
          <w:szCs w:val="24"/>
          <w:lang w:val="lt-LT" w:eastAsia="ja-JP"/>
        </w:rPr>
      </w:pPr>
    </w:p>
    <w:p w14:paraId="28F8D658" w14:textId="77777777" w:rsidR="006159CA" w:rsidRPr="00B01C84" w:rsidRDefault="006159CA" w:rsidP="00B01C84">
      <w:pPr>
        <w:rPr>
          <w:rFonts w:eastAsia="MS Mincho"/>
          <w:szCs w:val="24"/>
          <w:lang w:val="lt-LT" w:eastAsia="ja-JP"/>
        </w:rPr>
      </w:pPr>
      <w:r w:rsidRPr="00B01C84">
        <w:rPr>
          <w:rFonts w:cs="Myanmar Text"/>
          <w:lang w:val="lt-LT" w:eastAsia="lt-LT"/>
        </w:rPr>
        <w:t xml:space="preserve">Paruoštus vartoti flakonus galima laikyti kambario temperatūroje (≤ 25 °C) iki </w:t>
      </w:r>
      <w:r>
        <w:rPr>
          <w:rFonts w:cs="Myanmar Text"/>
          <w:lang w:val="lt-LT" w:eastAsia="lt-LT"/>
        </w:rPr>
        <w:t>6</w:t>
      </w:r>
      <w:r w:rsidRPr="00B01C84">
        <w:rPr>
          <w:rFonts w:cs="Myanmar Text"/>
          <w:lang w:val="lt-LT" w:eastAsia="lt-LT"/>
        </w:rPr>
        <w:t> val. Jų negalima užšaldyti, juos reikia saugoti nuo tiesioginių saulės spindulių. Nepanaudotus flakonus su paruoštu tirpalu, kurie buvo laikomi ilgiau nei rekomenduojama laikymo trukmė, išmeskite.</w:t>
      </w:r>
    </w:p>
    <w:p w14:paraId="6D43C2C9" w14:textId="77777777" w:rsidR="006159CA" w:rsidRPr="00B01C84" w:rsidRDefault="006159CA" w:rsidP="00B01C84">
      <w:pPr>
        <w:spacing w:line="180" w:lineRule="exact"/>
        <w:ind w:firstLine="562"/>
        <w:rPr>
          <w:rFonts w:cs="Myanmar Text"/>
          <w:lang w:val="lt-LT" w:eastAsia="lt-LT"/>
        </w:rPr>
      </w:pPr>
    </w:p>
    <w:p w14:paraId="5B948A89" w14:textId="77777777" w:rsidR="006159CA" w:rsidRPr="00B01C84" w:rsidRDefault="006159CA" w:rsidP="00B01C84">
      <w:pPr>
        <w:rPr>
          <w:rFonts w:cs="Myanmar Text"/>
          <w:u w:val="single"/>
          <w:lang w:val="lt-LT" w:eastAsia="lt-LT"/>
        </w:rPr>
      </w:pPr>
      <w:r w:rsidRPr="00B01C84">
        <w:rPr>
          <w:rFonts w:cs="Myanmar Text"/>
          <w:u w:val="single"/>
          <w:lang w:val="lt-LT" w:eastAsia="lt-LT"/>
        </w:rPr>
        <w:t>Praskiestas tirpalas infuzijos maišelyje</w:t>
      </w:r>
    </w:p>
    <w:p w14:paraId="6C938ACD" w14:textId="77777777" w:rsidR="006159CA" w:rsidRPr="00B01C84" w:rsidRDefault="006159CA" w:rsidP="00B01C84">
      <w:pPr>
        <w:spacing w:line="200" w:lineRule="exact"/>
        <w:rPr>
          <w:rFonts w:eastAsia="MS Mincho"/>
          <w:b/>
          <w:bCs/>
          <w:szCs w:val="24"/>
          <w:lang w:val="lt-LT" w:eastAsia="ja-JP"/>
        </w:rPr>
      </w:pPr>
    </w:p>
    <w:p w14:paraId="7340BCED" w14:textId="77777777" w:rsidR="006159CA" w:rsidRPr="00B01C84" w:rsidRDefault="006159CA" w:rsidP="00B01C84">
      <w:pPr>
        <w:spacing w:line="276" w:lineRule="auto"/>
        <w:rPr>
          <w:rFonts w:eastAsia="MS Mincho"/>
          <w:szCs w:val="24"/>
          <w:lang w:val="lt-LT" w:eastAsia="ja-JP"/>
        </w:rPr>
      </w:pPr>
      <w:r w:rsidRPr="00B01C84">
        <w:rPr>
          <w:rFonts w:cs="Myanmar Text"/>
          <w:lang w:val="lt-LT" w:eastAsia="lt-LT"/>
        </w:rPr>
        <w:t>Mikrobiologiniu požiūriu, praskiestą tirpalą infuzijos maišelyje reikia vartoti nedelsiant. Jei infuzijos tirpalas nesuvartojamas nedelsiant, paruoštą infuzijos maišelį reikia laikyti:</w:t>
      </w:r>
    </w:p>
    <w:p w14:paraId="159CC404" w14:textId="77777777" w:rsidR="006159CA" w:rsidRPr="00B01C84" w:rsidRDefault="006159CA" w:rsidP="00E46B47">
      <w:pPr>
        <w:numPr>
          <w:ilvl w:val="0"/>
          <w:numId w:val="6"/>
        </w:numPr>
        <w:spacing w:line="276" w:lineRule="auto"/>
        <w:ind w:left="562" w:hanging="562"/>
        <w:rPr>
          <w:rFonts w:eastAsia="MS Mincho"/>
          <w:szCs w:val="24"/>
          <w:lang w:val="lt-LT" w:eastAsia="ja-JP"/>
        </w:rPr>
      </w:pPr>
      <w:r w:rsidRPr="00B01C84">
        <w:rPr>
          <w:rFonts w:cs="Myanmar Text"/>
          <w:lang w:val="lt-LT" w:eastAsia="lt-LT"/>
        </w:rPr>
        <w:t>šaldytuve (2 °C – 8 °C) ne ilgiau kaip 24 valandas nuo infuzijos maišelio paruošimo pabaigos, įskaitant infuzijos laiką. Negalima užšaldyti;</w:t>
      </w:r>
    </w:p>
    <w:p w14:paraId="3A1880EE" w14:textId="77777777" w:rsidR="006159CA" w:rsidRPr="00B01C84" w:rsidRDefault="006159CA" w:rsidP="00E46B47">
      <w:pPr>
        <w:numPr>
          <w:ilvl w:val="0"/>
          <w:numId w:val="6"/>
        </w:numPr>
        <w:spacing w:line="276" w:lineRule="auto"/>
        <w:ind w:left="562" w:hanging="562"/>
        <w:rPr>
          <w:rFonts w:eastAsia="MS Mincho"/>
          <w:szCs w:val="24"/>
          <w:lang w:val="lt-LT" w:eastAsia="ja-JP"/>
        </w:rPr>
      </w:pPr>
      <w:r w:rsidRPr="00B01C84">
        <w:rPr>
          <w:rFonts w:cs="Myanmar Text"/>
          <w:lang w:val="lt-LT" w:eastAsia="lt-LT"/>
        </w:rPr>
        <w:t xml:space="preserve">kambario temperatūroje (≤ 25 °C) ne ilgiau kaip </w:t>
      </w:r>
      <w:r>
        <w:rPr>
          <w:rFonts w:cs="Myanmar Text"/>
          <w:lang w:val="lt-LT" w:eastAsia="lt-LT"/>
        </w:rPr>
        <w:t>8</w:t>
      </w:r>
      <w:r w:rsidRPr="00B01C84">
        <w:rPr>
          <w:rFonts w:cs="Myanmar Text"/>
          <w:lang w:val="lt-LT" w:eastAsia="lt-LT"/>
        </w:rPr>
        <w:t> valandas nuo paruošto infuzijos maišelio išėmimo iš šaldytuvo, įskaitant infuzijos laiką.</w:t>
      </w:r>
    </w:p>
    <w:p w14:paraId="5916FC22" w14:textId="77777777" w:rsidR="006159CA" w:rsidRPr="00B01C84" w:rsidRDefault="006159CA" w:rsidP="00B01C84">
      <w:pPr>
        <w:spacing w:after="120" w:line="276" w:lineRule="auto"/>
        <w:rPr>
          <w:rFonts w:eastAsia="MS Mincho"/>
          <w:sz w:val="8"/>
          <w:szCs w:val="24"/>
          <w:lang w:val="lt-LT" w:eastAsia="ja-JP"/>
        </w:rPr>
      </w:pPr>
    </w:p>
    <w:p w14:paraId="61D37DBD" w14:textId="77777777" w:rsidR="006159CA" w:rsidRPr="00B01C84" w:rsidRDefault="006159CA" w:rsidP="00B01C84">
      <w:pPr>
        <w:keepLines/>
        <w:rPr>
          <w:rFonts w:eastAsia="MS Mincho"/>
          <w:szCs w:val="24"/>
          <w:lang w:val="lt-LT" w:eastAsia="ja-JP"/>
        </w:rPr>
      </w:pPr>
      <w:r w:rsidRPr="00B01C84">
        <w:rPr>
          <w:rFonts w:cs="Myanmar Text"/>
          <w:lang w:val="lt-LT" w:eastAsia="lt-LT"/>
        </w:rPr>
        <w:t>Saugoti nuo tiesioginių saulės spindulių. Nepanaudotus paruoštus infuzijos maišelius, kurie buvo laikomi ilgiau nei rekomenduojama laikymo trukmė, išmeskite.</w:t>
      </w:r>
      <w:bookmarkStart w:id="68" w:name="_i4i1cSnxmkxI9DivFeBCjXt6N"/>
      <w:bookmarkEnd w:id="68"/>
    </w:p>
    <w:p w14:paraId="098BB041" w14:textId="77777777" w:rsidR="006159CA" w:rsidRPr="00965D4C" w:rsidRDefault="006159CA">
      <w:pPr>
        <w:keepNext/>
        <w:keepLines/>
        <w:tabs>
          <w:tab w:val="left" w:pos="567"/>
        </w:tabs>
        <w:spacing w:before="220" w:after="220"/>
        <w:ind w:left="567" w:hanging="567"/>
        <w:rPr>
          <w:b/>
          <w:bCs/>
          <w:szCs w:val="26"/>
          <w:lang w:val="lt-LT"/>
        </w:rPr>
      </w:pPr>
      <w:bookmarkStart w:id="69" w:name="_i4i4VfrX9xEK71mbBzmTcQMbs"/>
      <w:bookmarkEnd w:id="69"/>
      <w:r w:rsidRPr="00965D4C">
        <w:rPr>
          <w:b/>
          <w:bCs/>
          <w:szCs w:val="26"/>
          <w:lang w:val="lt-LT"/>
        </w:rPr>
        <w:t>6.4</w:t>
      </w:r>
      <w:r w:rsidRPr="00965D4C">
        <w:rPr>
          <w:b/>
          <w:bCs/>
          <w:szCs w:val="26"/>
          <w:lang w:val="lt-LT"/>
        </w:rPr>
        <w:tab/>
        <w:t>Specialios laikymo sąlygos</w:t>
      </w:r>
    </w:p>
    <w:p w14:paraId="4EF55300" w14:textId="77777777" w:rsidR="006159CA" w:rsidRPr="00B01C84" w:rsidRDefault="006159CA" w:rsidP="00B01C84">
      <w:pPr>
        <w:keepLines/>
        <w:rPr>
          <w:rFonts w:cs="Myanmar Text"/>
          <w:lang w:val="lt-LT" w:eastAsia="ja-JP"/>
        </w:rPr>
      </w:pPr>
      <w:r w:rsidRPr="00B01C84">
        <w:rPr>
          <w:rFonts w:cs="Myanmar Text"/>
          <w:lang w:val="lt-LT" w:eastAsia="lt-LT"/>
        </w:rPr>
        <w:t>Laikyti šaldytuve (2 °C – 8 °C).</w:t>
      </w:r>
    </w:p>
    <w:p w14:paraId="347E1957" w14:textId="77777777" w:rsidR="006159CA" w:rsidRPr="00B01C84" w:rsidRDefault="006159CA" w:rsidP="00B01C84">
      <w:pPr>
        <w:keepLines/>
        <w:rPr>
          <w:rFonts w:cs="Myanmar Text"/>
          <w:lang w:val="lt-LT" w:eastAsia="ja-JP"/>
        </w:rPr>
      </w:pPr>
      <w:r w:rsidRPr="00B01C84">
        <w:rPr>
          <w:rFonts w:cs="Myanmar Text"/>
          <w:lang w:val="lt-LT" w:eastAsia="lt-LT"/>
        </w:rPr>
        <w:t xml:space="preserve">Negalima užšaldyti. </w:t>
      </w:r>
    </w:p>
    <w:p w14:paraId="649EFF7C" w14:textId="77777777" w:rsidR="006159CA" w:rsidRPr="00B01C84" w:rsidRDefault="006159CA" w:rsidP="00B01C84">
      <w:pPr>
        <w:keepLines/>
        <w:rPr>
          <w:rFonts w:cs="Myanmar Text"/>
          <w:lang w:val="lt-LT" w:eastAsia="ja-JP"/>
        </w:rPr>
      </w:pPr>
      <w:r w:rsidRPr="00B01C84">
        <w:rPr>
          <w:rFonts w:cs="Myanmar Text"/>
          <w:lang w:val="lt-LT" w:eastAsia="lt-LT"/>
        </w:rPr>
        <w:t>Laikyti gamintojo pakuotėje, kad vaistinis preparatas būtų apsaugotas nuo šviesos.</w:t>
      </w:r>
    </w:p>
    <w:p w14:paraId="42BC32EE" w14:textId="77777777" w:rsidR="006159CA" w:rsidRPr="00B01C84" w:rsidRDefault="006159CA" w:rsidP="00B01C84">
      <w:pPr>
        <w:keepLines/>
        <w:rPr>
          <w:rFonts w:cs="Myanmar Text"/>
          <w:lang w:val="lt-LT" w:eastAsia="lt-LT"/>
        </w:rPr>
      </w:pPr>
    </w:p>
    <w:p w14:paraId="48FAAA1B" w14:textId="77777777" w:rsidR="006159CA" w:rsidRPr="00B01C84" w:rsidRDefault="006159CA" w:rsidP="00B01C84">
      <w:pPr>
        <w:keepLines/>
        <w:rPr>
          <w:rFonts w:cs="Myanmar Text"/>
          <w:lang w:val="lt-LT" w:eastAsia="lt-LT"/>
        </w:rPr>
      </w:pPr>
      <w:r w:rsidRPr="00B01C84">
        <w:rPr>
          <w:rFonts w:cs="Myanmar Text"/>
          <w:lang w:val="lt-LT" w:eastAsia="lt-LT"/>
        </w:rPr>
        <w:t>Paruošto vartoti ir praskiesto vaistinio preparato laikymo sąlygos pateikiamos 6.3 skyriuje.</w:t>
      </w:r>
      <w:bookmarkStart w:id="70" w:name="_i4i4YEuSYdNGoheZpLo4dp8Bq"/>
      <w:bookmarkEnd w:id="70"/>
    </w:p>
    <w:p w14:paraId="535C98E3" w14:textId="77777777" w:rsidR="006159CA" w:rsidRPr="00965D4C" w:rsidRDefault="006159CA">
      <w:pPr>
        <w:keepNext/>
        <w:keepLines/>
        <w:tabs>
          <w:tab w:val="left" w:pos="567"/>
        </w:tabs>
        <w:spacing w:before="220" w:after="220"/>
        <w:ind w:left="567" w:hanging="567"/>
        <w:rPr>
          <w:b/>
          <w:bCs/>
          <w:szCs w:val="26"/>
          <w:lang w:val="lt-LT"/>
        </w:rPr>
      </w:pPr>
      <w:r w:rsidRPr="00965D4C">
        <w:rPr>
          <w:b/>
          <w:bCs/>
          <w:szCs w:val="26"/>
          <w:lang w:val="lt-LT"/>
        </w:rPr>
        <w:t>6.5</w:t>
      </w:r>
      <w:r w:rsidRPr="00965D4C">
        <w:rPr>
          <w:b/>
          <w:bCs/>
          <w:szCs w:val="26"/>
          <w:lang w:val="lt-LT"/>
        </w:rPr>
        <w:tab/>
        <w:t>Talpyklės pobūdis ir jos turinys</w:t>
      </w:r>
    </w:p>
    <w:p w14:paraId="22621675" w14:textId="77777777" w:rsidR="006159CA" w:rsidRPr="003F7AD7" w:rsidRDefault="006159CA" w:rsidP="00B01C84">
      <w:pPr>
        <w:rPr>
          <w:u w:val="single"/>
          <w:lang w:val="lt-LT"/>
        </w:rPr>
      </w:pPr>
      <w:bookmarkStart w:id="71" w:name="_i4i29prKxCLdTN894jum0kNoU"/>
      <w:bookmarkEnd w:id="71"/>
      <w:r w:rsidRPr="003F7AD7">
        <w:rPr>
          <w:u w:val="single"/>
          <w:lang w:val="lt-LT"/>
        </w:rPr>
        <w:t>Vyloy 100 mg milteliai infuzinio tirpalo koncentratui</w:t>
      </w:r>
    </w:p>
    <w:p w14:paraId="28043FC0" w14:textId="77777777" w:rsidR="006159CA" w:rsidRDefault="006159CA" w:rsidP="00B01C84">
      <w:pPr>
        <w:rPr>
          <w:rFonts w:cs="Myanmar Text"/>
          <w:lang w:val="lt-LT" w:eastAsia="lt-LT"/>
        </w:rPr>
      </w:pPr>
      <w:r w:rsidRPr="00B01C84">
        <w:rPr>
          <w:rFonts w:cs="Myanmar Text"/>
          <w:lang w:val="lt-LT" w:eastAsia="lt-LT"/>
        </w:rPr>
        <w:t>20 ml I tipo stiklo flakonas su europietiškо tipo kamščio sulaikymo grioveliu (angl. </w:t>
      </w:r>
      <w:r w:rsidRPr="00B01C84">
        <w:rPr>
          <w:rFonts w:cs="Myanmar Text"/>
          <w:i/>
          <w:iCs/>
          <w:lang w:val="lt-LT" w:eastAsia="lt-LT"/>
        </w:rPr>
        <w:t>blow-back</w:t>
      </w:r>
      <w:r w:rsidRPr="00B01C84">
        <w:rPr>
          <w:rFonts w:cs="Myanmar Text"/>
          <w:lang w:val="lt-LT" w:eastAsia="lt-LT"/>
        </w:rPr>
        <w:t xml:space="preserve">), pilku brombutilo gumos kamščiu su etileno tetrafluoretileno plėvele ir aliuminio sandarikliu su žaliu dangteliu. </w:t>
      </w:r>
      <w:bookmarkStart w:id="72" w:name="_Hlk149312125"/>
      <w:bookmarkEnd w:id="72"/>
    </w:p>
    <w:p w14:paraId="460E79E6" w14:textId="77777777" w:rsidR="006159CA" w:rsidRDefault="006159CA" w:rsidP="00B01C84">
      <w:pPr>
        <w:rPr>
          <w:rFonts w:cs="Myanmar Text"/>
          <w:lang w:val="lt-LT" w:eastAsia="lt-LT"/>
        </w:rPr>
      </w:pPr>
    </w:p>
    <w:p w14:paraId="34673B88" w14:textId="77777777" w:rsidR="006159CA" w:rsidRPr="00CF4F88" w:rsidRDefault="006159CA" w:rsidP="008A3411">
      <w:pPr>
        <w:keepNext/>
        <w:rPr>
          <w:rFonts w:cs="Myanmar Text"/>
          <w:u w:val="single"/>
          <w:lang w:val="lt-LT" w:eastAsia="lt-LT"/>
        </w:rPr>
      </w:pPr>
      <w:r w:rsidRPr="00CF4F88">
        <w:rPr>
          <w:rFonts w:cs="Myanmar Text"/>
          <w:u w:val="single"/>
          <w:lang w:val="lt-LT" w:eastAsia="lt-LT"/>
        </w:rPr>
        <w:lastRenderedPageBreak/>
        <w:t>Vyloy 300 mg milteliai infuzinio tirpalo koncentratui</w:t>
      </w:r>
    </w:p>
    <w:p w14:paraId="7763951D" w14:textId="4C70663D" w:rsidR="006159CA" w:rsidRDefault="006159CA" w:rsidP="00B01C84">
      <w:pPr>
        <w:rPr>
          <w:rFonts w:cs="Myanmar Text"/>
          <w:lang w:val="lt-LT" w:eastAsia="lt-LT"/>
        </w:rPr>
      </w:pPr>
      <w:r>
        <w:rPr>
          <w:rFonts w:cs="Myanmar Text"/>
          <w:lang w:val="lt-LT" w:eastAsia="lt-LT"/>
        </w:rPr>
        <w:t xml:space="preserve">50 ml I tipo stiklo flakonas su europietiško tipo kamščio sulaikymo grioveliu ( angl. </w:t>
      </w:r>
      <w:r w:rsidRPr="00CF4F88">
        <w:rPr>
          <w:rFonts w:cs="Myanmar Text"/>
          <w:i/>
          <w:iCs/>
          <w:lang w:val="lt-LT" w:eastAsia="lt-LT"/>
        </w:rPr>
        <w:t>blow-black</w:t>
      </w:r>
      <w:r>
        <w:rPr>
          <w:rFonts w:cs="Myanmar Text"/>
          <w:lang w:val="lt-LT" w:eastAsia="lt-LT"/>
        </w:rPr>
        <w:t>), pilku brombutilo gumos kamščiu su etileno tetrafluoretileno plėvele ir aliuminio sandarikliu su violetiniu dangteliu</w:t>
      </w:r>
      <w:r w:rsidR="00181931">
        <w:rPr>
          <w:rFonts w:cs="Myanmar Text"/>
          <w:lang w:val="lt-LT" w:eastAsia="lt-LT"/>
        </w:rPr>
        <w:t>.</w:t>
      </w:r>
    </w:p>
    <w:p w14:paraId="425C6907" w14:textId="77777777" w:rsidR="006159CA" w:rsidRDefault="006159CA" w:rsidP="00B01C84">
      <w:pPr>
        <w:rPr>
          <w:rFonts w:cs="Myanmar Text"/>
          <w:lang w:val="lt-LT" w:eastAsia="lt-LT"/>
        </w:rPr>
      </w:pPr>
    </w:p>
    <w:p w14:paraId="6E36162B" w14:textId="77777777" w:rsidR="006159CA" w:rsidRDefault="006159CA" w:rsidP="00B01C84">
      <w:pPr>
        <w:rPr>
          <w:rFonts w:cs="Myanmar Text"/>
          <w:lang w:val="lt-LT" w:eastAsia="lt-LT"/>
        </w:rPr>
      </w:pPr>
      <w:r>
        <w:rPr>
          <w:rFonts w:cs="Myanmar Text"/>
          <w:lang w:val="lt-LT" w:eastAsia="lt-LT"/>
        </w:rPr>
        <w:t>Pakuočių dydžiai 100 mg: viena kartono dėžutė, kurioje yra 1 arba 3 flakonai</w:t>
      </w:r>
    </w:p>
    <w:p w14:paraId="3464673A" w14:textId="3519B0CB" w:rsidR="006159CA" w:rsidRPr="00B01C84" w:rsidRDefault="006159CA" w:rsidP="00181931">
      <w:pPr>
        <w:rPr>
          <w:rFonts w:cs="Myanmar Text"/>
          <w:szCs w:val="26"/>
          <w:lang w:val="lt-LT" w:eastAsia="lt-LT"/>
        </w:rPr>
      </w:pPr>
      <w:r>
        <w:rPr>
          <w:rFonts w:cs="Myanmar Text"/>
          <w:lang w:val="lt-LT" w:eastAsia="lt-LT"/>
        </w:rPr>
        <w:t>Pakuočių dydžiai 300 mg: viena kartono dėžutė, kurioje yra 1 flakonas.</w:t>
      </w:r>
      <w:bookmarkStart w:id="73" w:name="_Hlk189123789"/>
    </w:p>
    <w:bookmarkEnd w:id="73"/>
    <w:p w14:paraId="0AD8E175" w14:textId="77777777" w:rsidR="006159CA" w:rsidRPr="00965D4C" w:rsidRDefault="006159CA">
      <w:pPr>
        <w:rPr>
          <w:lang w:val="lt-LT"/>
        </w:rPr>
      </w:pPr>
      <w:r w:rsidRPr="00965D4C">
        <w:rPr>
          <w:lang w:val="lt-LT"/>
        </w:rPr>
        <w:t>Gali būti tiekiamos ne visų dydžių pakuotės.</w:t>
      </w:r>
    </w:p>
    <w:p w14:paraId="3D4E009F" w14:textId="77777777" w:rsidR="006159CA" w:rsidRPr="00965D4C" w:rsidRDefault="006159CA">
      <w:pPr>
        <w:keepNext/>
        <w:keepLines/>
        <w:tabs>
          <w:tab w:val="left" w:pos="567"/>
        </w:tabs>
        <w:spacing w:before="220" w:after="220"/>
        <w:ind w:left="567" w:hanging="567"/>
        <w:rPr>
          <w:b/>
          <w:bCs/>
          <w:szCs w:val="26"/>
          <w:lang w:val="lt-LT"/>
        </w:rPr>
      </w:pPr>
      <w:bookmarkStart w:id="74" w:name="_i4i74MxYe1SG2TqJocFC1UUPR"/>
      <w:bookmarkStart w:id="75" w:name="_i4i79BWPytl1jN5URrZEFbQ6q"/>
      <w:bookmarkEnd w:id="74"/>
      <w:bookmarkEnd w:id="75"/>
      <w:r w:rsidRPr="00965D4C">
        <w:rPr>
          <w:b/>
          <w:bCs/>
          <w:noProof/>
          <w:lang w:val="lt-LT"/>
        </w:rPr>
        <w:t>6.6</w:t>
      </w:r>
      <w:r w:rsidRPr="00965D4C">
        <w:rPr>
          <w:b/>
          <w:bCs/>
          <w:szCs w:val="26"/>
          <w:lang w:val="lt-LT"/>
        </w:rPr>
        <w:tab/>
        <w:t xml:space="preserve">Specialūs reikalavimai atliekoms tvarkyti ir vaistiniam preparatui ruošti </w:t>
      </w:r>
    </w:p>
    <w:p w14:paraId="747AB9A9" w14:textId="77777777" w:rsidR="006159CA" w:rsidRPr="00B01C84" w:rsidRDefault="006159CA" w:rsidP="00B01C84">
      <w:pPr>
        <w:keepNext/>
        <w:keepLines/>
        <w:rPr>
          <w:rFonts w:eastAsia="MS Mincho"/>
          <w:u w:val="single"/>
          <w:lang w:val="lt-LT" w:eastAsia="ja-JP"/>
        </w:rPr>
      </w:pPr>
      <w:r w:rsidRPr="00B01C84">
        <w:rPr>
          <w:rFonts w:cs="Myanmar Text"/>
          <w:u w:val="single"/>
          <w:lang w:val="lt-LT" w:eastAsia="lt-LT"/>
        </w:rPr>
        <w:t>Ruošimo ir vartojimo instrukcijos</w:t>
      </w:r>
    </w:p>
    <w:p w14:paraId="233189CC" w14:textId="77777777" w:rsidR="006159CA" w:rsidRPr="00B01C84" w:rsidRDefault="006159CA" w:rsidP="00B01C84">
      <w:pPr>
        <w:keepNext/>
        <w:keepLines/>
        <w:rPr>
          <w:rFonts w:eastAsia="MS Mincho"/>
          <w:i/>
          <w:szCs w:val="24"/>
          <w:lang w:val="lt-LT" w:eastAsia="ja-JP"/>
        </w:rPr>
      </w:pPr>
    </w:p>
    <w:p w14:paraId="3E802543" w14:textId="77777777" w:rsidR="006159CA" w:rsidRPr="00B01C84" w:rsidRDefault="006159CA" w:rsidP="00B01C84">
      <w:pPr>
        <w:keepNext/>
        <w:rPr>
          <w:rFonts w:eastAsia="MS Mincho"/>
          <w:i/>
          <w:szCs w:val="24"/>
          <w:u w:val="single"/>
          <w:lang w:val="lt-LT" w:eastAsia="ja-JP"/>
        </w:rPr>
      </w:pPr>
      <w:r w:rsidRPr="00B01C84">
        <w:rPr>
          <w:rFonts w:cs="Myanmar Text"/>
          <w:i/>
          <w:u w:val="single"/>
          <w:lang w:val="lt-LT" w:eastAsia="lt-LT"/>
        </w:rPr>
        <w:t>Paruošimas vienadoziame flakone</w:t>
      </w:r>
    </w:p>
    <w:p w14:paraId="55224020"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Laikykitės vaistinių preparatų nuo vėžio tinkamo ruošimo ir atliekų tvarkymo procedūrų.</w:t>
      </w:r>
    </w:p>
    <w:p w14:paraId="1E02DBBA"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Tirpindami miltelius ir ruošdami tirpalą laikykitės tinkamų aseptikos reikalavimų.</w:t>
      </w:r>
    </w:p>
    <w:p w14:paraId="6EB428B6"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Apskaičiuokite rekomenduojamą dozę pagal paciento kūno paviršiaus plotą, kad nustatytumėte reikalingų flakonų skaičių.</w:t>
      </w:r>
    </w:p>
    <w:p w14:paraId="108ACC86" w14:textId="5B38A9B1" w:rsidR="006159CA" w:rsidRPr="00CF4F88" w:rsidRDefault="006159CA" w:rsidP="00E46B47">
      <w:pPr>
        <w:numPr>
          <w:ilvl w:val="0"/>
          <w:numId w:val="7"/>
        </w:numPr>
        <w:spacing w:line="276" w:lineRule="auto"/>
        <w:ind w:left="562" w:hanging="562"/>
        <w:rPr>
          <w:rFonts w:eastAsia="MS Mincho"/>
          <w:szCs w:val="24"/>
          <w:lang w:val="lt-LT" w:eastAsia="ja-JP"/>
        </w:rPr>
      </w:pPr>
      <w:r>
        <w:rPr>
          <w:rFonts w:cs="Myanmar Text"/>
          <w:lang w:val="lt-LT" w:eastAsia="lt-LT"/>
        </w:rPr>
        <w:t>Kiekvieną f</w:t>
      </w:r>
      <w:r w:rsidRPr="00B01C84">
        <w:rPr>
          <w:rFonts w:cs="Myanmar Text"/>
          <w:lang w:val="lt-LT" w:eastAsia="lt-LT"/>
        </w:rPr>
        <w:t xml:space="preserve">lakoną paruoškite </w:t>
      </w:r>
      <w:r>
        <w:rPr>
          <w:rFonts w:cs="Myanmar Text"/>
          <w:lang w:val="lt-LT" w:eastAsia="lt-LT"/>
        </w:rPr>
        <w:t>kaip nurodyta</w:t>
      </w:r>
      <w:r w:rsidR="00181931">
        <w:rPr>
          <w:rFonts w:cs="Myanmar Text"/>
          <w:lang w:val="lt-LT" w:eastAsia="lt-LT"/>
        </w:rPr>
        <w:t>.</w:t>
      </w:r>
      <w:r w:rsidRPr="00B01C84">
        <w:rPr>
          <w:rFonts w:cs="Myanmar Text"/>
          <w:lang w:val="lt-LT" w:eastAsia="lt-LT"/>
        </w:rPr>
        <w:t xml:space="preserve"> Jei įmanoma, sterilaus injekcinio vandens srovę nukreipkite palei flakono sieneles, o ne tiesiai ant liofilizuotų miltelių. </w:t>
      </w:r>
    </w:p>
    <w:p w14:paraId="37D4F4A4" w14:textId="27D2DE18" w:rsidR="006159CA" w:rsidRPr="001B2049" w:rsidRDefault="006159CA" w:rsidP="00E46B47">
      <w:pPr>
        <w:numPr>
          <w:ilvl w:val="1"/>
          <w:numId w:val="7"/>
        </w:numPr>
        <w:tabs>
          <w:tab w:val="left" w:pos="567"/>
        </w:tabs>
        <w:spacing w:line="276" w:lineRule="auto"/>
        <w:rPr>
          <w:rFonts w:eastAsia="MS Mincho"/>
          <w:szCs w:val="24"/>
          <w:lang w:val="lt-LT" w:eastAsia="ja-JP"/>
        </w:rPr>
      </w:pPr>
      <w:r>
        <w:rPr>
          <w:rFonts w:cs="Myanmar Text"/>
          <w:lang w:val="lt-LT" w:eastAsia="lt-LT"/>
        </w:rPr>
        <w:t>100 mg flakonas: lėtai įpilkite 5 ml sterilaus injekcinio vandens, p</w:t>
      </w:r>
      <w:r w:rsidRPr="00CF4F88">
        <w:rPr>
          <w:rFonts w:cs="Myanmar Text"/>
          <w:lang w:val="lt-LT" w:eastAsia="lt-LT"/>
        </w:rPr>
        <w:t xml:space="preserve">aruoštame tirpale yra 20 mg/ml zolbetuksimabo. </w:t>
      </w:r>
    </w:p>
    <w:p w14:paraId="7FBA07BF" w14:textId="77777777" w:rsidR="006159CA" w:rsidRPr="00CF4F88" w:rsidRDefault="006159CA" w:rsidP="00E46B47">
      <w:pPr>
        <w:numPr>
          <w:ilvl w:val="1"/>
          <w:numId w:val="7"/>
        </w:numPr>
        <w:tabs>
          <w:tab w:val="left" w:pos="567"/>
        </w:tabs>
        <w:spacing w:line="276" w:lineRule="auto"/>
        <w:rPr>
          <w:rFonts w:eastAsia="MS Mincho"/>
          <w:szCs w:val="24"/>
          <w:lang w:val="lt-LT" w:eastAsia="ja-JP"/>
        </w:rPr>
      </w:pPr>
      <w:r w:rsidRPr="001B2049">
        <w:rPr>
          <w:rFonts w:eastAsia="MS Mincho"/>
          <w:szCs w:val="24"/>
          <w:lang w:val="lt-LT" w:eastAsia="ja-JP"/>
        </w:rPr>
        <w:t>300 mg flakonas: lėtai įpilkite 15 ml sterilaus injekcinio vandens, paruoštame tirpale yra 20 mg/ml zolbetuksimabo.</w:t>
      </w:r>
    </w:p>
    <w:p w14:paraId="1EC8383A"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Kiekvieną flakoną švelniai pasukinėkite, kol milteliai visiškai ištirps. Paruoštą (-us) flakoną (-us) palikite nusistovėti. Stebėkite, kol iš tirpalo pasišalins visi burbuliukai. Flakono nekratykite.</w:t>
      </w:r>
    </w:p>
    <w:p w14:paraId="0221DD12"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Apžiūrėkite, ar paruoštame tirpale nėra dalelių ir ar nepakitusi jo spalva. Paruoštas tirpalas turi būti skaidrus ar šiek tiek opalinis, bespalvis ar šiek tiek gelsvas, jame neturi būti matomų dalelių. Flakonus, kuriuose yra matomų dalelių arba kurių spalva pakitusi, išmeskite.</w:t>
      </w:r>
    </w:p>
    <w:p w14:paraId="682AA067"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Atsižvelgiant į apskaičiuotą dozę, paruoštą tirpalą iš flakono (-ų) reikia nedelsiant supilti į infuzijos maišelį. Šiame vaistiniame preparate nėra konservantų. Jei tuojau pat nesuleidote, žr. 6.3 skyriuje pateiktas paruoštų flakonų laikymo instrukcijas.</w:t>
      </w:r>
    </w:p>
    <w:p w14:paraId="46587759" w14:textId="77777777" w:rsidR="006159CA" w:rsidRPr="00B01C84" w:rsidRDefault="006159CA" w:rsidP="00B01C84">
      <w:pPr>
        <w:spacing w:line="276" w:lineRule="auto"/>
        <w:rPr>
          <w:rFonts w:eastAsia="MS Mincho"/>
          <w:szCs w:val="24"/>
          <w:lang w:val="lt-LT" w:eastAsia="ja-JP"/>
        </w:rPr>
      </w:pPr>
    </w:p>
    <w:p w14:paraId="4AE75956" w14:textId="77777777" w:rsidR="006159CA" w:rsidRPr="00B01C84" w:rsidRDefault="006159CA" w:rsidP="00B01C84">
      <w:pPr>
        <w:rPr>
          <w:rFonts w:eastAsia="MS Mincho"/>
          <w:i/>
          <w:szCs w:val="24"/>
          <w:u w:val="single"/>
          <w:lang w:val="lt-LT" w:eastAsia="ja-JP"/>
        </w:rPr>
      </w:pPr>
      <w:r w:rsidRPr="00B01C84">
        <w:rPr>
          <w:rFonts w:cs="Myanmar Text"/>
          <w:i/>
          <w:u w:val="single"/>
          <w:lang w:val="lt-LT" w:eastAsia="lt-LT"/>
        </w:rPr>
        <w:t>Skiedimas infuzijos maišelyje</w:t>
      </w:r>
    </w:p>
    <w:p w14:paraId="285B2770"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 xml:space="preserve">Iš flakono (-ų) ištraukite apskaičiuotą paruošto tirpalo dozę ir suleiskite į infuzijos maišelį. </w:t>
      </w:r>
    </w:p>
    <w:p w14:paraId="4C04BC71"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 xml:space="preserve">Praskieskite </w:t>
      </w:r>
      <w:r w:rsidRPr="00B01C84">
        <w:rPr>
          <w:rFonts w:eastAsia="MS Mincho" w:cs="Myanmar Text"/>
          <w:szCs w:val="24"/>
          <w:lang w:val="lt-LT" w:eastAsia="ja-JP"/>
        </w:rPr>
        <w:t>9 mg/ml (</w:t>
      </w:r>
      <w:r w:rsidRPr="00B01C84">
        <w:rPr>
          <w:rFonts w:cs="Myanmar Text"/>
          <w:lang w:val="lt-LT" w:eastAsia="lt-LT"/>
        </w:rPr>
        <w:t xml:space="preserve">0,9 %) natrio chlorido infuziniu tirpalu. Infuzijos maišelis turi būti tokio dydžio, kad jame tilptų pakankamas skiediklio kiekis ir galutinė zolbetuksimabo koncentracija būtų 2 mg/ml. </w:t>
      </w:r>
    </w:p>
    <w:p w14:paraId="6CBE2333" w14:textId="77777777" w:rsidR="006159CA" w:rsidRPr="00B01C84" w:rsidRDefault="006159CA" w:rsidP="00B01C84">
      <w:pPr>
        <w:spacing w:before="240" w:after="240"/>
        <w:rPr>
          <w:rFonts w:eastAsia="MS Mincho"/>
          <w:szCs w:val="24"/>
          <w:lang w:val="lt-LT" w:eastAsia="ja-JP"/>
        </w:rPr>
      </w:pPr>
      <w:r w:rsidRPr="00B01C84">
        <w:rPr>
          <w:rFonts w:cs="Myanmar Text"/>
          <w:lang w:val="lt-LT" w:eastAsia="lt-LT"/>
        </w:rPr>
        <w:t>Praskiestas zolbetuksimabo dozavimo tirpalas yra suderinamas su intraveninės infuzijos maišeliais, pagamintais iš polietileno (PE), polipropileno (PP), polivinilchlorido (PVC) su bet kuriuo plastifikatoriumi [di</w:t>
      </w:r>
      <w:r w:rsidRPr="00B01C84">
        <w:rPr>
          <w:rFonts w:cs="Myanmar Text"/>
          <w:lang w:val="lt-LT" w:eastAsia="lt-LT"/>
        </w:rPr>
        <w:noBreakHyphen/>
        <w:t>(2</w:t>
      </w:r>
      <w:r w:rsidRPr="00B01C84">
        <w:rPr>
          <w:rFonts w:cs="Myanmar Text"/>
          <w:lang w:val="lt-LT" w:eastAsia="lt-LT"/>
        </w:rPr>
        <w:noBreakHyphen/>
        <w:t>etilheksil)ftalatu (DEHP) arba trioktiltrimelitatu (TOTM)], etileno propileno kopolimeru, etileno-vinilacetato (EVA) kopolimeru, PP ir stireno</w:t>
      </w:r>
      <w:r w:rsidRPr="00B01C84">
        <w:rPr>
          <w:rFonts w:cs="Myanmar Text"/>
          <w:lang w:val="lt-LT" w:eastAsia="lt-LT"/>
        </w:rPr>
        <w:noBreakHyphen/>
        <w:t>etileno-butileno-stireno kopolimeru arba stiklu (su buteliuku, skirtu naudoti atliekant infuziją), ir su infuzijos vamzdeliais, pagamintais iš PE</w:t>
      </w:r>
      <w:r>
        <w:rPr>
          <w:rFonts w:cs="Myanmar Text"/>
          <w:lang w:val="lt-LT" w:eastAsia="lt-LT"/>
        </w:rPr>
        <w:t xml:space="preserve">, </w:t>
      </w:r>
      <w:r w:rsidRPr="00271159">
        <w:rPr>
          <w:rFonts w:cs="Myanmar Text"/>
          <w:lang w:val="lt-LT" w:eastAsia="lt-LT"/>
        </w:rPr>
        <w:t>poliuretan</w:t>
      </w:r>
      <w:r>
        <w:rPr>
          <w:rFonts w:cs="Myanmar Text"/>
          <w:lang w:val="lt-LT" w:eastAsia="lt-LT"/>
        </w:rPr>
        <w:t>o</w:t>
      </w:r>
      <w:r w:rsidRPr="00271159">
        <w:rPr>
          <w:rFonts w:cs="Myanmar Text"/>
          <w:lang w:val="lt-LT" w:eastAsia="lt-LT"/>
        </w:rPr>
        <w:t xml:space="preserve"> (PU)</w:t>
      </w:r>
      <w:r w:rsidRPr="00B01C84">
        <w:rPr>
          <w:rFonts w:cs="Myanmar Text"/>
          <w:lang w:val="lt-LT" w:eastAsia="lt-LT"/>
        </w:rPr>
        <w:t>, PVC su bet kuriuo plastifikatoriumi [DEHP, TOTM arba di</w:t>
      </w:r>
      <w:r w:rsidRPr="00B01C84">
        <w:rPr>
          <w:rFonts w:cs="Myanmar Text"/>
          <w:lang w:val="lt-LT" w:eastAsia="lt-LT"/>
        </w:rPr>
        <w:noBreakHyphen/>
        <w:t>(2-etilheksil)tereftalatu], polibutadieno (PB) arba elastomero, modifikuoto PP, su infuzinės sistemos filtrų membranomis (porų dydis: 0,2 μm) iš polietersulfono (PES) arba polisulfono.</w:t>
      </w:r>
    </w:p>
    <w:p w14:paraId="555947CC"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 xml:space="preserve">Maišelį atsargiai pavartykite, kad praskiestas tirpalas susimaišytų. Maišelio nekratykite. </w:t>
      </w:r>
    </w:p>
    <w:p w14:paraId="5D244914"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Prieš naudodami infuzijos maišelį, apžiūrėkite, ar jame nėra dalelių. Paruoštame tirpale neturi būti matomų dalelių. Jei pastebėtumėte dalelių, infuzijos maišelio nenaudokite.</w:t>
      </w:r>
    </w:p>
    <w:p w14:paraId="54147AA7"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Vienadoziuose flakonuose likusį nepanaudotą tirpalą išmeskite.</w:t>
      </w:r>
    </w:p>
    <w:p w14:paraId="30B23235" w14:textId="77777777" w:rsidR="006159CA" w:rsidRPr="00B01C84" w:rsidRDefault="006159CA" w:rsidP="00B01C84">
      <w:pPr>
        <w:rPr>
          <w:rFonts w:cs="Myanmar Text"/>
          <w:lang w:val="lt-LT" w:eastAsia="lt-LT"/>
        </w:rPr>
      </w:pPr>
      <w:bookmarkStart w:id="76" w:name="_Hlk171284120"/>
      <w:bookmarkEnd w:id="76"/>
    </w:p>
    <w:p w14:paraId="3F3CF76B" w14:textId="77777777" w:rsidR="006159CA" w:rsidRPr="00B01C84" w:rsidRDefault="006159CA" w:rsidP="00B01C84">
      <w:pPr>
        <w:keepNext/>
        <w:rPr>
          <w:rFonts w:eastAsia="MS Mincho"/>
          <w:i/>
          <w:szCs w:val="24"/>
          <w:u w:val="single"/>
          <w:lang w:val="lt-LT" w:eastAsia="ja-JP"/>
        </w:rPr>
      </w:pPr>
      <w:r w:rsidRPr="00B01C84">
        <w:rPr>
          <w:rFonts w:cs="Myanmar Text"/>
          <w:i/>
          <w:u w:val="single"/>
          <w:lang w:val="lt-LT" w:eastAsia="lt-LT"/>
        </w:rPr>
        <w:lastRenderedPageBreak/>
        <w:t>Leidimas</w:t>
      </w:r>
    </w:p>
    <w:p w14:paraId="20EC8762" w14:textId="77777777" w:rsidR="006159CA" w:rsidRPr="00B01C84" w:rsidRDefault="006159CA" w:rsidP="00E46B47">
      <w:pPr>
        <w:keepNext/>
        <w:numPr>
          <w:ilvl w:val="0"/>
          <w:numId w:val="7"/>
        </w:numPr>
        <w:spacing w:line="276" w:lineRule="auto"/>
        <w:ind w:left="562" w:hanging="562"/>
        <w:rPr>
          <w:rFonts w:eastAsia="MS Mincho"/>
          <w:szCs w:val="24"/>
          <w:lang w:val="lt-LT" w:eastAsia="ja-JP"/>
        </w:rPr>
      </w:pPr>
      <w:r w:rsidRPr="00B01C84">
        <w:rPr>
          <w:rFonts w:cs="Myanmar Text"/>
          <w:lang w:val="lt-LT" w:eastAsia="lt-LT"/>
        </w:rPr>
        <w:t>Negalima leisti kartu su kitais vaistiniais preparatais per tą pačią infuzijos sistemą.</w:t>
      </w:r>
    </w:p>
    <w:p w14:paraId="2D128754" w14:textId="77777777" w:rsidR="006159CA" w:rsidRPr="00B01C84" w:rsidRDefault="006159CA" w:rsidP="00E46B47">
      <w:pPr>
        <w:keepNext/>
        <w:numPr>
          <w:ilvl w:val="0"/>
          <w:numId w:val="7"/>
        </w:numPr>
        <w:spacing w:line="276" w:lineRule="auto"/>
        <w:ind w:left="562" w:hanging="562"/>
        <w:rPr>
          <w:rFonts w:eastAsia="MS Mincho"/>
          <w:szCs w:val="24"/>
          <w:lang w:val="lt-LT" w:eastAsia="ja-JP"/>
        </w:rPr>
      </w:pPr>
      <w:r w:rsidRPr="00B01C84">
        <w:rPr>
          <w:rFonts w:cs="Myanmar Text"/>
          <w:lang w:val="lt-LT" w:eastAsia="lt-LT"/>
        </w:rPr>
        <w:t>Infuziją pradėkite nedelsiant ir atlikite per ne mažiau kaip 2 valandas naudodami intraveninę sistemą. Negalima suleisti į veną greitai arba iš karto (</w:t>
      </w:r>
      <w:r w:rsidRPr="00B01C84">
        <w:rPr>
          <w:rFonts w:cs="Myanmar Text"/>
          <w:i/>
          <w:iCs/>
          <w:lang w:val="lt-LT" w:eastAsia="lt-LT"/>
        </w:rPr>
        <w:t>boluso</w:t>
      </w:r>
      <w:r w:rsidRPr="00B01C84">
        <w:rPr>
          <w:rFonts w:cs="Myanmar Text"/>
          <w:lang w:val="lt-LT" w:eastAsia="lt-LT"/>
        </w:rPr>
        <w:t xml:space="preserve"> būdu).</w:t>
      </w:r>
    </w:p>
    <w:p w14:paraId="3ADE7B5B" w14:textId="77777777" w:rsidR="006159CA" w:rsidRPr="00B01C84" w:rsidRDefault="006159CA" w:rsidP="00B01C84">
      <w:pPr>
        <w:keepNext/>
        <w:spacing w:line="276" w:lineRule="auto"/>
        <w:rPr>
          <w:rFonts w:eastAsia="MS Mincho"/>
          <w:szCs w:val="24"/>
          <w:lang w:val="lt-LT" w:eastAsia="ja-JP"/>
        </w:rPr>
      </w:pPr>
    </w:p>
    <w:p w14:paraId="042F23BC" w14:textId="77777777" w:rsidR="006159CA" w:rsidRPr="00B01C84" w:rsidRDefault="006159CA" w:rsidP="00B01C84">
      <w:pPr>
        <w:rPr>
          <w:rFonts w:cs="Myanmar Text"/>
          <w:lang w:val="lt-LT" w:eastAsia="lt-LT"/>
        </w:rPr>
      </w:pPr>
      <w:r w:rsidRPr="00B01C84">
        <w:rPr>
          <w:rFonts w:cs="Myanmar Text"/>
          <w:lang w:val="lt-LT" w:eastAsia="lt-LT"/>
        </w:rPr>
        <w:t>Nebuvo pastebėta nesuderinamumo su uždaros sistemos pernašos įtaisu, pagamintu iš PP, PE, nerūdijančiojo plieno, silikono (gumos / alyvos / dervos), poliizopreno, PVC arba su plastifikatoriumi [TOTM], akrilnitrilbutadienstirenu (ABS) kopolimeru, metilmetakrilato ABS kopolimeru, termoplastiniu elastomeru, politetrafluoretilenu, polikarbonatu, PES, akrilo kopolimeru, polibutileno tereftalatu, PB arba EVA kopolimeru.</w:t>
      </w:r>
    </w:p>
    <w:p w14:paraId="1F7A9653" w14:textId="77777777" w:rsidR="006159CA" w:rsidRPr="00B01C84" w:rsidRDefault="006159CA" w:rsidP="00B01C84">
      <w:pPr>
        <w:rPr>
          <w:rFonts w:cs="Myanmar Text"/>
          <w:lang w:val="lt-LT" w:eastAsia="lt-LT"/>
        </w:rPr>
      </w:pPr>
    </w:p>
    <w:p w14:paraId="3CE5BC61" w14:textId="77777777" w:rsidR="006159CA" w:rsidRPr="00B01C84" w:rsidRDefault="006159CA" w:rsidP="00B01C84">
      <w:pPr>
        <w:rPr>
          <w:rFonts w:cs="Myanmar Text"/>
          <w:lang w:val="lt-LT" w:eastAsia="lt-LT"/>
        </w:rPr>
      </w:pPr>
      <w:r w:rsidRPr="00B01C84">
        <w:rPr>
          <w:rFonts w:cs="Myanmar Text"/>
          <w:lang w:val="lt-LT" w:eastAsia="lt-LT"/>
        </w:rPr>
        <w:t>Nebuvo pastebėta nesuderinamumo su centrinės prieigos prietaisu, pagamintu iš silikoninio kaučiuko, titano lydinio arba PVC su plastifikatoriumi [TOTM].</w:t>
      </w:r>
    </w:p>
    <w:p w14:paraId="5478A0FD" w14:textId="77777777" w:rsidR="006159CA" w:rsidRPr="00B01C84" w:rsidRDefault="006159CA" w:rsidP="00B01C84">
      <w:pPr>
        <w:rPr>
          <w:rFonts w:cs="Myanmar Text"/>
          <w:lang w:val="lt-LT" w:eastAsia="lt-LT"/>
        </w:rPr>
      </w:pPr>
    </w:p>
    <w:p w14:paraId="32C4FC40" w14:textId="77777777" w:rsidR="006159CA" w:rsidRPr="00B01C84" w:rsidRDefault="006159CA" w:rsidP="00E46B47">
      <w:pPr>
        <w:numPr>
          <w:ilvl w:val="0"/>
          <w:numId w:val="7"/>
        </w:numPr>
        <w:tabs>
          <w:tab w:val="left" w:pos="567"/>
        </w:tabs>
        <w:ind w:left="562" w:hanging="562"/>
        <w:rPr>
          <w:rFonts w:eastAsia="MS Mincho"/>
          <w:szCs w:val="24"/>
          <w:lang w:val="lt-LT" w:eastAsia="ja-JP"/>
        </w:rPr>
      </w:pPr>
      <w:r w:rsidRPr="00B01C84">
        <w:rPr>
          <w:rFonts w:cs="Myanmar Text"/>
          <w:lang w:val="lt-LT" w:eastAsia="lt-LT"/>
        </w:rPr>
        <w:t>Leidžiant rekomenduojama naudoti infuzinės sistemos filtrus (porų dydis: 0,2 μm; rekomenduojamos medžiagos išvardytos pirmiau).</w:t>
      </w:r>
    </w:p>
    <w:p w14:paraId="4A0E0422" w14:textId="77777777" w:rsidR="006159CA" w:rsidRPr="00B01C84" w:rsidRDefault="006159CA" w:rsidP="00E46B47">
      <w:pPr>
        <w:numPr>
          <w:ilvl w:val="0"/>
          <w:numId w:val="7"/>
        </w:numPr>
        <w:spacing w:line="276" w:lineRule="auto"/>
        <w:ind w:left="562" w:hanging="562"/>
        <w:rPr>
          <w:rFonts w:eastAsia="MS Mincho"/>
          <w:szCs w:val="24"/>
          <w:lang w:val="lt-LT" w:eastAsia="ja-JP"/>
        </w:rPr>
      </w:pPr>
      <w:r w:rsidRPr="00B01C84">
        <w:rPr>
          <w:rFonts w:cs="Myanmar Text"/>
          <w:lang w:val="lt-LT" w:eastAsia="lt-LT"/>
        </w:rPr>
        <w:t>Jei infuzijos tirpalas nesuleidžiamas tuojau pat, žr. 6.3 skyriuje pateiktas paruošto infuzijos maišelio laikymo instrukcijas.</w:t>
      </w:r>
    </w:p>
    <w:p w14:paraId="16C160E0" w14:textId="77777777" w:rsidR="006159CA" w:rsidRPr="00B01C84" w:rsidRDefault="006159CA" w:rsidP="00B01C84">
      <w:pPr>
        <w:spacing w:before="240" w:line="300" w:lineRule="atLeast"/>
        <w:rPr>
          <w:rFonts w:eastAsia="MS Mincho"/>
          <w:i/>
          <w:szCs w:val="24"/>
          <w:u w:val="single"/>
          <w:lang w:val="lt-LT" w:eastAsia="ja-JP"/>
        </w:rPr>
      </w:pPr>
      <w:r w:rsidRPr="00B01C84">
        <w:rPr>
          <w:rFonts w:cs="Myanmar Text"/>
          <w:i/>
          <w:u w:val="single"/>
          <w:lang w:val="lt-LT" w:eastAsia="lt-LT"/>
        </w:rPr>
        <w:t>Atliekų tvarkymas</w:t>
      </w:r>
    </w:p>
    <w:p w14:paraId="13AE20A8" w14:textId="77777777" w:rsidR="006159CA" w:rsidRPr="00965D4C" w:rsidRDefault="006159CA">
      <w:pPr>
        <w:spacing w:after="220"/>
        <w:rPr>
          <w:szCs w:val="24"/>
          <w:lang w:val="lt-LT"/>
        </w:rPr>
      </w:pPr>
      <w:r w:rsidRPr="00965D4C">
        <w:rPr>
          <w:szCs w:val="24"/>
          <w:lang w:val="lt-LT"/>
        </w:rPr>
        <w:t>Nesuvartotą vaistinį preparatą ar atliekas reikia tvarkyti laikantis vietinių reikalavimų.</w:t>
      </w:r>
    </w:p>
    <w:p w14:paraId="1A27981D" w14:textId="77777777" w:rsidR="006159CA" w:rsidRPr="00A7124F" w:rsidRDefault="006159CA">
      <w:pPr>
        <w:keepNext/>
        <w:keepLines/>
        <w:tabs>
          <w:tab w:val="left" w:pos="567"/>
        </w:tabs>
        <w:spacing w:before="440" w:after="220"/>
        <w:ind w:left="567" w:hanging="567"/>
        <w:rPr>
          <w:b/>
          <w:bCs/>
          <w:caps/>
          <w:szCs w:val="28"/>
          <w:lang w:val="lt-LT"/>
        </w:rPr>
      </w:pPr>
      <w:bookmarkStart w:id="77" w:name="_i4i2i70zPFxv0ABQ77z6gov66"/>
      <w:bookmarkEnd w:id="77"/>
      <w:r w:rsidRPr="00A7124F">
        <w:rPr>
          <w:b/>
          <w:bCs/>
          <w:caps/>
          <w:szCs w:val="28"/>
          <w:lang w:val="lt-LT"/>
        </w:rPr>
        <w:t>7.</w:t>
      </w:r>
      <w:r w:rsidRPr="00A7124F">
        <w:rPr>
          <w:b/>
          <w:bCs/>
          <w:caps/>
          <w:szCs w:val="28"/>
          <w:lang w:val="lt-LT"/>
        </w:rPr>
        <w:tab/>
        <w:t>REGISTRUOTOJAS</w:t>
      </w:r>
    </w:p>
    <w:p w14:paraId="7C034428" w14:textId="77777777" w:rsidR="006159CA" w:rsidRPr="00B01C84" w:rsidRDefault="006159CA" w:rsidP="00B01C84">
      <w:pPr>
        <w:rPr>
          <w:rFonts w:cs="Myanmar Text"/>
          <w:lang w:val="lt-LT" w:eastAsia="lt-LT"/>
        </w:rPr>
      </w:pPr>
      <w:bookmarkStart w:id="78" w:name="_i4i5XnMPG6fNnOaAeN1AtXjS2"/>
      <w:bookmarkEnd w:id="78"/>
      <w:r w:rsidRPr="00B01C84">
        <w:rPr>
          <w:rFonts w:cs="Myanmar Text"/>
          <w:lang w:val="lt-LT" w:eastAsia="lt-LT"/>
        </w:rPr>
        <w:t>Astellas Pharma Europe B.V.</w:t>
      </w:r>
    </w:p>
    <w:p w14:paraId="245AB881" w14:textId="77777777" w:rsidR="006159CA" w:rsidRPr="00B01C84" w:rsidRDefault="006159CA" w:rsidP="00B01C84">
      <w:pPr>
        <w:rPr>
          <w:rFonts w:cs="Myanmar Text"/>
          <w:lang w:val="lt-LT" w:eastAsia="lt-LT"/>
        </w:rPr>
      </w:pPr>
      <w:r w:rsidRPr="00B01C84">
        <w:rPr>
          <w:rFonts w:cs="Myanmar Text"/>
          <w:lang w:val="lt-LT" w:eastAsia="lt-LT"/>
        </w:rPr>
        <w:t>Sylviusweg 62</w:t>
      </w:r>
    </w:p>
    <w:p w14:paraId="4764FE03" w14:textId="77777777" w:rsidR="006159CA" w:rsidRPr="00B01C84" w:rsidRDefault="006159CA" w:rsidP="00B01C84">
      <w:pPr>
        <w:rPr>
          <w:rFonts w:cs="Myanmar Text"/>
          <w:lang w:val="lt-LT" w:eastAsia="lt-LT"/>
        </w:rPr>
      </w:pPr>
      <w:r w:rsidRPr="00B01C84">
        <w:rPr>
          <w:rFonts w:cs="Myanmar Text"/>
          <w:lang w:val="lt-LT" w:eastAsia="lt-LT"/>
        </w:rPr>
        <w:t>2333 BE Leiden</w:t>
      </w:r>
    </w:p>
    <w:p w14:paraId="08718811" w14:textId="77777777" w:rsidR="006159CA" w:rsidRPr="00B01C84" w:rsidRDefault="006159CA" w:rsidP="00B01C84">
      <w:pPr>
        <w:rPr>
          <w:rFonts w:cs="Myanmar Text"/>
          <w:lang w:val="lt-LT" w:eastAsia="lt-LT"/>
        </w:rPr>
      </w:pPr>
      <w:r w:rsidRPr="00B01C84">
        <w:rPr>
          <w:rFonts w:cs="Myanmar Text"/>
          <w:lang w:val="lt-LT" w:eastAsia="lt-LT"/>
        </w:rPr>
        <w:t>Nyderlandai</w:t>
      </w:r>
    </w:p>
    <w:p w14:paraId="067DB8E4" w14:textId="77777777" w:rsidR="006159CA" w:rsidRPr="00965D4C" w:rsidRDefault="006159CA">
      <w:pPr>
        <w:keepNext/>
        <w:keepLines/>
        <w:tabs>
          <w:tab w:val="left" w:pos="567"/>
        </w:tabs>
        <w:spacing w:before="440" w:after="220"/>
        <w:ind w:left="567" w:hanging="567"/>
        <w:rPr>
          <w:b/>
          <w:bCs/>
          <w:caps/>
          <w:szCs w:val="28"/>
          <w:lang w:val="lt-LT"/>
        </w:rPr>
      </w:pPr>
      <w:bookmarkStart w:id="79" w:name="_i4i2EQo2D2UByPkPUsN8dLIJp"/>
      <w:bookmarkEnd w:id="79"/>
      <w:r w:rsidRPr="00965D4C">
        <w:rPr>
          <w:b/>
          <w:bCs/>
          <w:caps/>
          <w:szCs w:val="28"/>
          <w:lang w:val="lt-LT"/>
        </w:rPr>
        <w:t>8.</w:t>
      </w:r>
      <w:r w:rsidRPr="00965D4C">
        <w:rPr>
          <w:b/>
          <w:bCs/>
          <w:caps/>
          <w:szCs w:val="28"/>
          <w:lang w:val="lt-LT"/>
        </w:rPr>
        <w:tab/>
        <w:t xml:space="preserve">REGISTRACIJOS PAŽYMĖJIMO </w:t>
      </w:r>
      <w:r w:rsidRPr="00BF1624">
        <w:rPr>
          <w:b/>
          <w:bCs/>
          <w:caps/>
          <w:szCs w:val="28"/>
          <w:lang w:val="lt-LT"/>
        </w:rPr>
        <w:t>NUMERIAI</w:t>
      </w:r>
    </w:p>
    <w:p w14:paraId="202AA599" w14:textId="77777777" w:rsidR="006159CA" w:rsidRPr="00B01C84" w:rsidRDefault="006159CA" w:rsidP="00B01C84">
      <w:pPr>
        <w:rPr>
          <w:lang w:val="lt-LT"/>
        </w:rPr>
      </w:pPr>
      <w:r w:rsidRPr="00B01C84">
        <w:rPr>
          <w:lang w:val="lt-LT"/>
        </w:rPr>
        <w:t>EU/1/24/1856/001</w:t>
      </w:r>
    </w:p>
    <w:p w14:paraId="1F1F9CDA" w14:textId="77777777" w:rsidR="006159CA" w:rsidRDefault="006159CA" w:rsidP="0061618A">
      <w:pPr>
        <w:rPr>
          <w:lang w:val="lt-LT"/>
        </w:rPr>
      </w:pPr>
      <w:r w:rsidRPr="00B01C84">
        <w:rPr>
          <w:lang w:val="lt-LT"/>
        </w:rPr>
        <w:t>EU/1/24/1856/002</w:t>
      </w:r>
    </w:p>
    <w:p w14:paraId="141DC27E" w14:textId="40F6DB4B" w:rsidR="00721200" w:rsidRPr="00B01C84" w:rsidRDefault="00721200" w:rsidP="0061618A">
      <w:pPr>
        <w:rPr>
          <w:lang w:val="lt-LT"/>
        </w:rPr>
      </w:pPr>
      <w:r>
        <w:rPr>
          <w:lang w:val="lt-LT"/>
        </w:rPr>
        <w:t>EU/1/24/1856/003</w:t>
      </w:r>
    </w:p>
    <w:p w14:paraId="1AD10880" w14:textId="77777777" w:rsidR="006159CA" w:rsidRPr="00965D4C" w:rsidRDefault="006159CA">
      <w:pPr>
        <w:keepNext/>
        <w:keepLines/>
        <w:tabs>
          <w:tab w:val="left" w:pos="567"/>
        </w:tabs>
        <w:spacing w:before="440" w:after="220"/>
        <w:ind w:left="567" w:hanging="567"/>
        <w:rPr>
          <w:b/>
          <w:bCs/>
          <w:caps/>
          <w:szCs w:val="28"/>
          <w:lang w:val="lt-LT"/>
        </w:rPr>
      </w:pPr>
      <w:bookmarkStart w:id="80" w:name="_i4i7JAE6tk6k5Owt4nmk2ke1w"/>
      <w:bookmarkEnd w:id="80"/>
      <w:r w:rsidRPr="00965D4C">
        <w:rPr>
          <w:b/>
          <w:bCs/>
          <w:caps/>
          <w:szCs w:val="28"/>
          <w:lang w:val="lt-LT"/>
        </w:rPr>
        <w:t>9.</w:t>
      </w:r>
      <w:r w:rsidRPr="00965D4C">
        <w:rPr>
          <w:b/>
          <w:bCs/>
          <w:caps/>
          <w:szCs w:val="28"/>
          <w:lang w:val="lt-LT"/>
        </w:rPr>
        <w:tab/>
        <w:t>REGISTRAVIMO / PERREGISTRAVIMO DATA</w:t>
      </w:r>
      <w:bookmarkStart w:id="81" w:name="_i4i2XGUc2EMaKZUX6AsEVdHC3"/>
      <w:bookmarkStart w:id="82" w:name="_i4i09TrtFh6Edh9Q8qTG3ZOWb"/>
      <w:bookmarkEnd w:id="81"/>
      <w:bookmarkEnd w:id="82"/>
    </w:p>
    <w:p w14:paraId="603FDDE8" w14:textId="77777777" w:rsidR="006159CA" w:rsidRPr="00965D4C" w:rsidRDefault="006159CA" w:rsidP="0061618A">
      <w:pPr>
        <w:rPr>
          <w:lang w:val="lt-LT"/>
        </w:rPr>
      </w:pPr>
      <w:r w:rsidRPr="003F7AD7">
        <w:rPr>
          <w:lang w:val="it-IT"/>
        </w:rPr>
        <w:t>Registravimo data 2024 m. rugsėjo 19 d.</w:t>
      </w:r>
      <w:r w:rsidRPr="00965D4C">
        <w:rPr>
          <w:lang w:val="lt-LT"/>
        </w:rPr>
        <w:t xml:space="preserve"> </w:t>
      </w:r>
    </w:p>
    <w:p w14:paraId="0D30EB18" w14:textId="77777777" w:rsidR="006159CA" w:rsidRPr="00965D4C" w:rsidRDefault="006159CA">
      <w:pPr>
        <w:keepNext/>
        <w:keepLines/>
        <w:tabs>
          <w:tab w:val="left" w:pos="567"/>
        </w:tabs>
        <w:spacing w:before="440" w:after="220"/>
        <w:ind w:left="567" w:hanging="567"/>
        <w:rPr>
          <w:b/>
          <w:bCs/>
          <w:caps/>
          <w:szCs w:val="28"/>
          <w:lang w:val="lt-LT"/>
        </w:rPr>
      </w:pPr>
      <w:bookmarkStart w:id="83" w:name="_i4i56votZJ0uHntSsXq5jo7mu"/>
      <w:bookmarkEnd w:id="83"/>
      <w:r w:rsidRPr="00965D4C">
        <w:rPr>
          <w:b/>
          <w:bCs/>
          <w:caps/>
          <w:szCs w:val="28"/>
          <w:lang w:val="lt-LT"/>
        </w:rPr>
        <w:t>10.</w:t>
      </w:r>
      <w:r w:rsidRPr="00965D4C">
        <w:rPr>
          <w:b/>
          <w:bCs/>
          <w:caps/>
          <w:szCs w:val="28"/>
          <w:lang w:val="lt-LT"/>
        </w:rPr>
        <w:tab/>
        <w:t>TEKSTO PERŽIŪROS DATA</w:t>
      </w:r>
    </w:p>
    <w:p w14:paraId="28B7BB15" w14:textId="77777777" w:rsidR="006159CA" w:rsidRPr="00965D4C" w:rsidRDefault="006159CA" w:rsidP="0061618A">
      <w:pPr>
        <w:rPr>
          <w:lang w:val="lt-LT"/>
        </w:rPr>
      </w:pPr>
      <w:bookmarkStart w:id="84" w:name="_i4i204uRCIGxY588adIY8FA0Y"/>
      <w:bookmarkEnd w:id="84"/>
      <w:r w:rsidRPr="00965D4C">
        <w:rPr>
          <w:lang w:val="lt-LT"/>
        </w:rPr>
        <w:t xml:space="preserve"> </w:t>
      </w:r>
    </w:p>
    <w:p w14:paraId="50462E56" w14:textId="77777777" w:rsidR="006159CA" w:rsidRDefault="006159CA">
      <w:pPr>
        <w:rPr>
          <w:lang w:val="lt-LT"/>
        </w:rPr>
      </w:pPr>
      <w:r w:rsidRPr="00965D4C">
        <w:rPr>
          <w:lang w:val="lt-LT"/>
        </w:rPr>
        <w:t xml:space="preserve">Išsami informacija apie šį vaistinį preparatą pateikiama Europos vaistų agentūros tinklalapyje </w:t>
      </w:r>
      <w:r w:rsidR="00000000">
        <w:fldChar w:fldCharType="begin"/>
      </w:r>
      <w:r w:rsidR="00000000" w:rsidRPr="00F646C1">
        <w:rPr>
          <w:lang w:val="lt-LT"/>
        </w:rPr>
        <w:instrText>HYPERLINK "https://www.ema.europa.eu"</w:instrText>
      </w:r>
      <w:r w:rsidR="00000000">
        <w:fldChar w:fldCharType="separate"/>
      </w:r>
      <w:r w:rsidRPr="00965D4C">
        <w:rPr>
          <w:color w:val="0000FF" w:themeColor="hyperlink"/>
          <w:u w:val="single"/>
          <w:lang w:val="lt-LT"/>
        </w:rPr>
        <w:t>https://www.ema.europa.eu</w:t>
      </w:r>
      <w:r w:rsidR="00000000">
        <w:rPr>
          <w:color w:val="0000FF" w:themeColor="hyperlink"/>
          <w:u w:val="single"/>
          <w:lang w:val="lt-LT"/>
        </w:rPr>
        <w:fldChar w:fldCharType="end"/>
      </w:r>
      <w:r w:rsidRPr="00965D4C">
        <w:rPr>
          <w:lang w:val="lt-LT"/>
        </w:rPr>
        <w:t>.</w:t>
      </w:r>
      <w:bookmarkStart w:id="85" w:name="_i4i5nFysT47kIbYTC0DR6Lls3"/>
      <w:bookmarkEnd w:id="85"/>
    </w:p>
    <w:p w14:paraId="4CEB0E90" w14:textId="2F6C685E" w:rsidR="006159CA" w:rsidRDefault="006159CA">
      <w:pPr>
        <w:rPr>
          <w:lang w:val="lt-LT"/>
        </w:rPr>
      </w:pPr>
      <w:r w:rsidRPr="00A7124F">
        <w:rPr>
          <w:lang w:val="lt-LT"/>
        </w:rPr>
        <w:br w:type="page"/>
      </w:r>
    </w:p>
    <w:p w14:paraId="709A8ABE" w14:textId="73EAA9A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73C99275"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17048107"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22D69A06"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1DDF9FAA"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26FCFB2D"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523CAC96"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7CB5DC04"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67C68A60"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46B767B5"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051254A3"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2B45A870"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p>
    <w:p w14:paraId="2A5BA582" w14:textId="77777777" w:rsidR="006159CA" w:rsidRPr="00A7124F" w:rsidRDefault="006159CA" w:rsidP="00B847E5">
      <w:pPr>
        <w:keepNext/>
        <w:keepLines/>
        <w:tabs>
          <w:tab w:val="left" w:pos="567"/>
        </w:tabs>
        <w:spacing w:after="220"/>
        <w:ind w:left="562" w:hanging="562"/>
        <w:jc w:val="center"/>
        <w:rPr>
          <w:rFonts w:ascii="Times New Roman Bold" w:hAnsi="Times New Roman Bold"/>
          <w:b/>
          <w:bCs/>
          <w:caps/>
          <w:noProof/>
          <w:szCs w:val="28"/>
          <w:lang w:val="lt-LT"/>
        </w:rPr>
      </w:pPr>
      <w:r w:rsidRPr="00A7124F">
        <w:rPr>
          <w:rFonts w:ascii="Times New Roman Bold" w:hAnsi="Times New Roman Bold"/>
          <w:b/>
          <w:bCs/>
          <w:caps/>
          <w:noProof/>
          <w:szCs w:val="28"/>
          <w:lang w:val="lt-LT"/>
        </w:rPr>
        <w:t>II PRIEDAS</w:t>
      </w:r>
    </w:p>
    <w:p w14:paraId="18E93762" w14:textId="77777777" w:rsidR="006159CA" w:rsidRPr="00A7124F" w:rsidRDefault="006159CA" w:rsidP="00747524">
      <w:pPr>
        <w:keepNext/>
        <w:keepLines/>
        <w:tabs>
          <w:tab w:val="left" w:pos="567"/>
        </w:tabs>
        <w:spacing w:before="220" w:after="220"/>
        <w:ind w:left="1701" w:right="1418" w:hanging="709"/>
        <w:rPr>
          <w:b/>
          <w:bCs/>
          <w:caps/>
          <w:noProof/>
          <w:szCs w:val="28"/>
          <w:lang w:val="lt-LT"/>
        </w:rPr>
      </w:pPr>
      <w:r w:rsidRPr="00A7124F">
        <w:rPr>
          <w:b/>
          <w:bCs/>
          <w:caps/>
          <w:noProof/>
          <w:szCs w:val="28"/>
          <w:lang w:val="lt-LT"/>
        </w:rPr>
        <w:t>A.</w:t>
      </w:r>
      <w:r w:rsidRPr="00A7124F">
        <w:rPr>
          <w:b/>
          <w:bCs/>
          <w:caps/>
          <w:noProof/>
          <w:szCs w:val="28"/>
          <w:lang w:val="lt-LT"/>
        </w:rPr>
        <w:tab/>
      </w:r>
      <w:r w:rsidRPr="00A7124F">
        <w:rPr>
          <w:b/>
          <w:bCs/>
          <w:caps/>
          <w:noProof/>
          <w:szCs w:val="28"/>
          <w:lang w:val="lt-LT" w:bidi="lt-LT"/>
        </w:rPr>
        <w:t>BIOLOGINĖS VEIKLIOSIOS MEDŽIAGOS GAMINTOJAS IR GAMINTOJAS, ATSAKINGAS UŽ SERIJŲ IŠLEIDIMĄ</w:t>
      </w:r>
    </w:p>
    <w:p w14:paraId="45FE6532" w14:textId="77777777" w:rsidR="006159CA" w:rsidRPr="00A7124F" w:rsidRDefault="006159CA">
      <w:pPr>
        <w:keepNext/>
        <w:keepLines/>
        <w:tabs>
          <w:tab w:val="left" w:pos="567"/>
        </w:tabs>
        <w:spacing w:before="220" w:after="220"/>
        <w:ind w:left="1701" w:right="1418" w:hanging="709"/>
        <w:rPr>
          <w:b/>
          <w:bCs/>
          <w:caps/>
          <w:noProof/>
          <w:szCs w:val="28"/>
          <w:lang w:val="es-ES"/>
        </w:rPr>
      </w:pPr>
      <w:r w:rsidRPr="00A7124F">
        <w:rPr>
          <w:b/>
          <w:bCs/>
          <w:caps/>
          <w:noProof/>
          <w:szCs w:val="28"/>
          <w:lang w:val="es-ES"/>
        </w:rPr>
        <w:t>B.</w:t>
      </w:r>
      <w:r w:rsidRPr="00A7124F">
        <w:rPr>
          <w:b/>
          <w:bCs/>
          <w:caps/>
          <w:noProof/>
          <w:szCs w:val="28"/>
          <w:lang w:val="es-ES"/>
        </w:rPr>
        <w:tab/>
      </w:r>
      <w:r w:rsidRPr="00A7124F">
        <w:rPr>
          <w:b/>
          <w:bCs/>
          <w:caps/>
          <w:noProof/>
          <w:szCs w:val="28"/>
          <w:lang w:val="es-ES" w:bidi="lt-LT"/>
        </w:rPr>
        <w:t>TIEKIMO IR VARTOJIMO SĄLYGOS AR APRIBOJIMAI</w:t>
      </w:r>
    </w:p>
    <w:p w14:paraId="4B7D0AA7" w14:textId="77777777" w:rsidR="006159CA" w:rsidRPr="00A7124F" w:rsidRDefault="006159CA">
      <w:pPr>
        <w:keepNext/>
        <w:keepLines/>
        <w:tabs>
          <w:tab w:val="left" w:pos="567"/>
        </w:tabs>
        <w:spacing w:before="220" w:after="220"/>
        <w:ind w:left="1701" w:right="1418" w:hanging="709"/>
        <w:rPr>
          <w:b/>
          <w:bCs/>
          <w:caps/>
          <w:noProof/>
          <w:szCs w:val="28"/>
          <w:lang w:val="es-ES"/>
        </w:rPr>
      </w:pPr>
      <w:r w:rsidRPr="00A7124F">
        <w:rPr>
          <w:b/>
          <w:bCs/>
          <w:caps/>
          <w:noProof/>
          <w:szCs w:val="28"/>
          <w:lang w:val="es-ES"/>
        </w:rPr>
        <w:t>C.</w:t>
      </w:r>
      <w:r w:rsidRPr="00A7124F">
        <w:rPr>
          <w:b/>
          <w:bCs/>
          <w:caps/>
          <w:noProof/>
          <w:szCs w:val="28"/>
          <w:lang w:val="es-ES"/>
        </w:rPr>
        <w:tab/>
      </w:r>
      <w:r w:rsidRPr="00A7124F">
        <w:rPr>
          <w:b/>
          <w:bCs/>
          <w:caps/>
          <w:noProof/>
          <w:szCs w:val="28"/>
          <w:lang w:val="es-ES" w:bidi="lt-LT"/>
        </w:rPr>
        <w:t>KITOS SĄLYGOS IR REIKALAVIMAI REGISTRUOTOJUI</w:t>
      </w:r>
    </w:p>
    <w:p w14:paraId="170E7A31" w14:textId="77777777" w:rsidR="006159CA" w:rsidRPr="00A7124F" w:rsidRDefault="006159CA">
      <w:pPr>
        <w:keepNext/>
        <w:keepLines/>
        <w:tabs>
          <w:tab w:val="left" w:pos="567"/>
        </w:tabs>
        <w:spacing w:before="220" w:after="220"/>
        <w:ind w:left="1701" w:right="1418" w:hanging="709"/>
        <w:rPr>
          <w:b/>
          <w:bCs/>
          <w:caps/>
          <w:noProof/>
          <w:szCs w:val="28"/>
          <w:lang w:val="es-ES"/>
        </w:rPr>
      </w:pPr>
      <w:r w:rsidRPr="00A7124F">
        <w:rPr>
          <w:b/>
          <w:bCs/>
          <w:caps/>
          <w:noProof/>
          <w:szCs w:val="28"/>
          <w:lang w:val="es-ES"/>
        </w:rPr>
        <w:t>D.</w:t>
      </w:r>
      <w:r w:rsidRPr="00A7124F">
        <w:rPr>
          <w:b/>
          <w:bCs/>
          <w:caps/>
          <w:noProof/>
          <w:szCs w:val="28"/>
          <w:lang w:val="es-ES"/>
        </w:rPr>
        <w:tab/>
      </w:r>
      <w:r w:rsidRPr="00A7124F">
        <w:rPr>
          <w:b/>
          <w:bCs/>
          <w:caps/>
          <w:noProof/>
          <w:szCs w:val="28"/>
          <w:lang w:val="es-ES" w:bidi="lt-LT"/>
        </w:rPr>
        <w:t>SĄLYGOS AR APRIBOJIMAI, SKIRTI SAUGIAM IR VEIKSMINGAM VAISTINIO PREPARATO VARTOJIMUI UŽTIKRINTI</w:t>
      </w:r>
    </w:p>
    <w:p w14:paraId="21727541" w14:textId="77777777" w:rsidR="006159CA" w:rsidRPr="00A7124F" w:rsidRDefault="006159CA">
      <w:pPr>
        <w:rPr>
          <w:lang w:val="es-ES"/>
        </w:rPr>
      </w:pPr>
      <w:r w:rsidRPr="00A7124F">
        <w:rPr>
          <w:lang w:val="es-ES"/>
        </w:rPr>
        <w:t> </w:t>
      </w:r>
      <w:r w:rsidRPr="00A7124F">
        <w:rPr>
          <w:lang w:val="es-ES"/>
        </w:rPr>
        <w:br w:type="page"/>
      </w:r>
    </w:p>
    <w:p w14:paraId="3F091515" w14:textId="77777777" w:rsidR="006159CA" w:rsidRPr="00A7124F" w:rsidRDefault="006159CA" w:rsidP="00622043">
      <w:pPr>
        <w:pStyle w:val="TitleB"/>
        <w:rPr>
          <w:lang w:val="es-ES"/>
        </w:rPr>
      </w:pPr>
      <w:r w:rsidRPr="00A7124F">
        <w:rPr>
          <w:lang w:val="es-ES"/>
        </w:rPr>
        <w:lastRenderedPageBreak/>
        <w:t>A.</w:t>
      </w:r>
      <w:r w:rsidRPr="00A7124F">
        <w:rPr>
          <w:lang w:val="es-ES"/>
        </w:rPr>
        <w:tab/>
        <w:t>BIOLOGINĖS VEIKLIOSIOS MEDŽIAGOS GAMINTOJAS IR GAMINTOJAS, ATSAKINGAS UŽ SERIJŲ IŠLEIDIMĄ</w:t>
      </w:r>
    </w:p>
    <w:p w14:paraId="5A7A91A1" w14:textId="77777777" w:rsidR="006159CA" w:rsidRPr="00A7124F" w:rsidRDefault="006159CA">
      <w:pPr>
        <w:keepNext/>
        <w:keepLines/>
        <w:spacing w:after="240"/>
        <w:rPr>
          <w:bCs/>
          <w:u w:val="single"/>
          <w:lang w:val="es-ES"/>
        </w:rPr>
      </w:pPr>
      <w:r w:rsidRPr="00A7124F">
        <w:rPr>
          <w:bCs/>
          <w:u w:val="single"/>
          <w:lang w:val="es-ES" w:bidi="lt-LT"/>
        </w:rPr>
        <w:t>Biologinės veikliosios medžiagos gamintojo pavadinimas ir adresas</w:t>
      </w:r>
    </w:p>
    <w:p w14:paraId="2B31C6E0" w14:textId="77777777" w:rsidR="006159CA" w:rsidRPr="000346F9" w:rsidRDefault="006159CA" w:rsidP="000346F9">
      <w:pPr>
        <w:ind w:right="1416"/>
        <w:rPr>
          <w:rFonts w:eastAsia="SimSun" w:cs="Myanmar Text"/>
          <w:noProof/>
          <w:lang w:bidi="lt-LT"/>
        </w:rPr>
      </w:pPr>
      <w:bookmarkStart w:id="86" w:name="_i4i2XkEISrDtcEs6XLAYrvVLw"/>
      <w:bookmarkStart w:id="87" w:name="_i4i1UuZ3tsb6y48SuaN1WqAdA"/>
      <w:bookmarkStart w:id="88" w:name="_i4i4CQibiawMRQw4fzssEZtn0"/>
      <w:bookmarkStart w:id="89" w:name="_i4i3kvRgGSCH6Udu4EVZJ2SjE"/>
      <w:bookmarkEnd w:id="86"/>
      <w:bookmarkEnd w:id="87"/>
      <w:bookmarkEnd w:id="88"/>
      <w:bookmarkEnd w:id="89"/>
      <w:r w:rsidRPr="000346F9">
        <w:rPr>
          <w:rFonts w:eastAsia="SimSun" w:cs="Myanmar Text"/>
          <w:noProof/>
          <w:lang w:bidi="lt-LT"/>
        </w:rPr>
        <w:t xml:space="preserve">Patheon Biologics LLC </w:t>
      </w:r>
    </w:p>
    <w:p w14:paraId="2FA73CBE" w14:textId="77777777" w:rsidR="006159CA" w:rsidRPr="000346F9" w:rsidRDefault="006159CA" w:rsidP="000346F9">
      <w:pPr>
        <w:ind w:right="1416"/>
        <w:rPr>
          <w:rFonts w:eastAsia="SimSun" w:cs="Myanmar Text"/>
          <w:noProof/>
          <w:lang w:bidi="lt-LT"/>
        </w:rPr>
      </w:pPr>
      <w:r w:rsidRPr="000346F9">
        <w:rPr>
          <w:rFonts w:eastAsia="SimSun" w:cs="Myanmar Text"/>
          <w:noProof/>
          <w:lang w:bidi="lt-LT"/>
        </w:rPr>
        <w:t>4766 LaGuardia Drive,</w:t>
      </w:r>
    </w:p>
    <w:p w14:paraId="3DD215CC" w14:textId="77777777" w:rsidR="006159CA" w:rsidRPr="00A7124F" w:rsidRDefault="006159CA" w:rsidP="000346F9">
      <w:pPr>
        <w:ind w:right="1416"/>
        <w:rPr>
          <w:rFonts w:eastAsia="SimSun" w:cs="Myanmar Text"/>
          <w:noProof/>
          <w:lang w:val="fi-FI" w:bidi="lt-LT"/>
        </w:rPr>
      </w:pPr>
      <w:r w:rsidRPr="00A7124F">
        <w:rPr>
          <w:rFonts w:eastAsia="SimSun" w:cs="Myanmar Text"/>
          <w:noProof/>
          <w:lang w:val="fi-FI" w:bidi="lt-LT"/>
        </w:rPr>
        <w:t>Saint Louis, Missouri (MO) 63134-3116</w:t>
      </w:r>
    </w:p>
    <w:p w14:paraId="3F9B059B" w14:textId="77777777" w:rsidR="006159CA" w:rsidRPr="00A7124F" w:rsidRDefault="006159CA" w:rsidP="000346F9">
      <w:pPr>
        <w:ind w:right="1416"/>
        <w:rPr>
          <w:rFonts w:eastAsia="SimSun" w:cs="Myanmar Text"/>
          <w:noProof/>
          <w:lang w:val="fi-FI" w:bidi="lt-LT"/>
        </w:rPr>
      </w:pPr>
      <w:r w:rsidRPr="00A7124F">
        <w:rPr>
          <w:rFonts w:eastAsia="SimSun" w:cs="Myanmar Text"/>
          <w:noProof/>
          <w:lang w:val="fi-FI" w:bidi="lt-LT"/>
        </w:rPr>
        <w:t>Jungtinės Valstijos</w:t>
      </w:r>
    </w:p>
    <w:p w14:paraId="3932E4A0" w14:textId="77777777" w:rsidR="006159CA" w:rsidRPr="00A7124F" w:rsidRDefault="006159CA" w:rsidP="000346F9">
      <w:pPr>
        <w:ind w:right="1416"/>
        <w:rPr>
          <w:rFonts w:eastAsia="SimSun" w:cs="Myanmar Text"/>
          <w:noProof/>
          <w:lang w:val="fi-FI" w:bidi="lt-LT"/>
        </w:rPr>
      </w:pPr>
    </w:p>
    <w:p w14:paraId="70799561" w14:textId="77777777" w:rsidR="006159CA" w:rsidRPr="00A7124F" w:rsidRDefault="006159CA" w:rsidP="000346F9">
      <w:pPr>
        <w:ind w:right="1416"/>
        <w:rPr>
          <w:rFonts w:eastAsia="SimSun" w:cs="Myanmar Text"/>
          <w:noProof/>
          <w:lang w:val="fi-FI" w:bidi="lt-LT"/>
        </w:rPr>
      </w:pPr>
      <w:r w:rsidRPr="00A7124F">
        <w:rPr>
          <w:rFonts w:eastAsia="SimSun" w:cs="Myanmar Text"/>
          <w:noProof/>
          <w:u w:val="single"/>
          <w:lang w:val="fi-FI" w:bidi="lt-LT"/>
        </w:rPr>
        <w:t>Gamintojo, atsakingo už serijų išleidimą, pavadinimas ir adresas</w:t>
      </w:r>
    </w:p>
    <w:p w14:paraId="0364A07B" w14:textId="77777777" w:rsidR="006159CA" w:rsidRPr="00A7124F" w:rsidRDefault="006159CA" w:rsidP="000346F9">
      <w:pPr>
        <w:ind w:right="1416"/>
        <w:rPr>
          <w:rFonts w:eastAsia="SimSun" w:cs="Myanmar Text"/>
          <w:noProof/>
          <w:lang w:val="fi-FI" w:bidi="lt-LT"/>
        </w:rPr>
      </w:pPr>
    </w:p>
    <w:p w14:paraId="466D3413" w14:textId="77777777" w:rsidR="006159CA" w:rsidRPr="000346F9" w:rsidRDefault="006159CA" w:rsidP="000346F9">
      <w:pPr>
        <w:ind w:right="1416"/>
        <w:rPr>
          <w:rFonts w:eastAsia="SimSun" w:cs="Myanmar Text"/>
          <w:noProof/>
          <w:lang w:bidi="lt-LT"/>
        </w:rPr>
      </w:pPr>
      <w:r w:rsidRPr="000346F9">
        <w:rPr>
          <w:rFonts w:eastAsia="SimSun" w:cs="Myanmar Text"/>
          <w:noProof/>
          <w:lang w:bidi="lt-LT"/>
        </w:rPr>
        <w:t>Astellas Ireland Co. Limited</w:t>
      </w:r>
    </w:p>
    <w:p w14:paraId="667388E1" w14:textId="77777777" w:rsidR="006159CA" w:rsidRPr="000346F9" w:rsidRDefault="006159CA" w:rsidP="000346F9">
      <w:pPr>
        <w:ind w:right="1416"/>
        <w:rPr>
          <w:rFonts w:eastAsia="SimSun" w:cs="Myanmar Text"/>
          <w:noProof/>
          <w:lang w:bidi="lt-LT"/>
        </w:rPr>
      </w:pPr>
      <w:r w:rsidRPr="000346F9">
        <w:rPr>
          <w:rFonts w:eastAsia="SimSun" w:cs="Myanmar Text"/>
          <w:noProof/>
          <w:lang w:bidi="lt-LT"/>
        </w:rPr>
        <w:t>Killorglin Co. Kerry</w:t>
      </w:r>
    </w:p>
    <w:p w14:paraId="7957009E" w14:textId="77777777" w:rsidR="006159CA" w:rsidRPr="000346F9" w:rsidRDefault="006159CA" w:rsidP="000346F9">
      <w:pPr>
        <w:ind w:right="1416"/>
        <w:rPr>
          <w:rFonts w:eastAsia="SimSun" w:cs="Myanmar Text"/>
          <w:noProof/>
          <w:lang w:bidi="lt-LT"/>
        </w:rPr>
      </w:pPr>
      <w:r w:rsidRPr="000346F9">
        <w:rPr>
          <w:rFonts w:eastAsia="SimSun" w:cs="Myanmar Text"/>
          <w:noProof/>
          <w:lang w:bidi="lt-LT"/>
        </w:rPr>
        <w:t>V93 FC86</w:t>
      </w:r>
    </w:p>
    <w:p w14:paraId="19BFA849" w14:textId="77777777" w:rsidR="006159CA" w:rsidRDefault="006159CA" w:rsidP="000346F9">
      <w:pPr>
        <w:ind w:right="1416"/>
        <w:rPr>
          <w:lang w:val="en-GB"/>
        </w:rPr>
      </w:pPr>
      <w:r w:rsidRPr="000346F9">
        <w:rPr>
          <w:rFonts w:eastAsia="SimSun" w:cs="Myanmar Text"/>
          <w:noProof/>
          <w:lang w:bidi="lt-LT"/>
        </w:rPr>
        <w:t>Airija</w:t>
      </w:r>
      <w:bookmarkStart w:id="90" w:name="_i4i23YOGnocEbMQxd8fUjH6T8"/>
      <w:bookmarkEnd w:id="90"/>
    </w:p>
    <w:p w14:paraId="68A7A7CC" w14:textId="77777777" w:rsidR="006159CA" w:rsidRDefault="006159CA">
      <w:pPr>
        <w:pStyle w:val="TitleB"/>
        <w:rPr>
          <w:lang w:val="en-GB"/>
        </w:rPr>
      </w:pPr>
      <w:bookmarkStart w:id="91" w:name="_i4i78yLbO0iQK5qHyjySIpm0S"/>
      <w:bookmarkStart w:id="92" w:name="_i4i3Wqws54oX3Jpo5I46qG7VV"/>
      <w:bookmarkStart w:id="93" w:name="_i4i6WSQdElWme0CvaPthqEnEx"/>
      <w:bookmarkStart w:id="94" w:name="_i4i21PBZiUXlMS3McvkICEAjm"/>
      <w:bookmarkEnd w:id="91"/>
      <w:bookmarkEnd w:id="92"/>
      <w:bookmarkEnd w:id="93"/>
      <w:bookmarkEnd w:id="94"/>
      <w:r w:rsidRPr="00DF4E89">
        <w:rPr>
          <w:lang w:val="en-GB"/>
        </w:rPr>
        <w:t>B.</w:t>
      </w:r>
      <w:r w:rsidRPr="00DF4E89">
        <w:tab/>
      </w:r>
      <w:r w:rsidRPr="000346F9">
        <w:rPr>
          <w:lang w:bidi="lt-LT"/>
        </w:rPr>
        <w:t>TIEKIMO IR VARTOJIMO SĄLYGOS AR APRIBOJIMAI</w:t>
      </w:r>
    </w:p>
    <w:p w14:paraId="02DD2E8E" w14:textId="77777777" w:rsidR="006159CA" w:rsidRPr="004C7667" w:rsidRDefault="006159CA" w:rsidP="005F5562">
      <w:pPr>
        <w:numPr>
          <w:ilvl w:val="12"/>
          <w:numId w:val="0"/>
        </w:numPr>
        <w:rPr>
          <w:noProof/>
          <w:lang w:val="es-ES"/>
        </w:rPr>
      </w:pPr>
      <w:r w:rsidRPr="00A7124F">
        <w:rPr>
          <w:noProof/>
          <w:lang w:val="es-ES" w:bidi="lt-LT"/>
        </w:rPr>
        <w:t xml:space="preserve">Riboto išrašymo receptinis vaistinis preparatas (žr. </w:t>
      </w:r>
      <w:r w:rsidRPr="004C7667">
        <w:rPr>
          <w:noProof/>
          <w:lang w:val="es-ES" w:bidi="lt-LT"/>
        </w:rPr>
        <w:t>I priedo [preparato charakteristikų santraukos] 4.2 skyrių</w:t>
      </w:r>
      <w:r w:rsidRPr="004C7667">
        <w:rPr>
          <w:noProof/>
          <w:lang w:val="es-ES"/>
        </w:rPr>
        <w:t>).</w:t>
      </w:r>
    </w:p>
    <w:p w14:paraId="7A4FB135" w14:textId="77777777" w:rsidR="006159CA" w:rsidRPr="00A7124F" w:rsidRDefault="006159CA">
      <w:pPr>
        <w:pStyle w:val="TitleB"/>
        <w:rPr>
          <w:lang w:val="es-ES"/>
        </w:rPr>
      </w:pPr>
      <w:bookmarkStart w:id="95" w:name="_i4i1OREK6geuuhzVOIyRenel1"/>
      <w:bookmarkEnd w:id="95"/>
      <w:r w:rsidRPr="00A7124F">
        <w:rPr>
          <w:lang w:val="es-ES"/>
        </w:rPr>
        <w:t>C.</w:t>
      </w:r>
      <w:r w:rsidRPr="00A7124F">
        <w:rPr>
          <w:lang w:val="es-ES"/>
        </w:rPr>
        <w:tab/>
      </w:r>
      <w:r w:rsidRPr="00A7124F">
        <w:rPr>
          <w:lang w:val="es-ES" w:bidi="lt-LT"/>
        </w:rPr>
        <w:t>KITOS SĄLYGOS IR REIKALAVIMAI REGISTRUOTOJUI</w:t>
      </w:r>
    </w:p>
    <w:p w14:paraId="5E4E443A" w14:textId="77777777" w:rsidR="006159CA" w:rsidRPr="00A7124F" w:rsidRDefault="006159CA" w:rsidP="00E46B47">
      <w:pPr>
        <w:keepNext/>
        <w:keepLines/>
        <w:numPr>
          <w:ilvl w:val="0"/>
          <w:numId w:val="8"/>
        </w:numPr>
        <w:tabs>
          <w:tab w:val="left" w:pos="567"/>
          <w:tab w:val="left" w:pos="720"/>
        </w:tabs>
        <w:spacing w:before="220" w:after="220"/>
        <w:ind w:left="562" w:hanging="562"/>
        <w:rPr>
          <w:b/>
          <w:bCs/>
          <w:szCs w:val="26"/>
          <w:lang w:val="es-ES"/>
        </w:rPr>
      </w:pPr>
      <w:bookmarkStart w:id="96" w:name="_i4i3HMYKs3CtFcoj19mDwOMEP"/>
      <w:bookmarkEnd w:id="96"/>
      <w:r w:rsidRPr="00A7124F">
        <w:rPr>
          <w:b/>
          <w:bCs/>
          <w:szCs w:val="26"/>
          <w:lang w:val="es-ES" w:bidi="lt-LT"/>
        </w:rPr>
        <w:t>Periodiškai atnaujinami saugumo protokolai (PASP</w:t>
      </w:r>
      <w:r w:rsidRPr="00A7124F">
        <w:rPr>
          <w:b/>
          <w:bCs/>
          <w:szCs w:val="26"/>
          <w:lang w:val="es-ES"/>
        </w:rPr>
        <w:t>)</w:t>
      </w:r>
    </w:p>
    <w:p w14:paraId="7B9C4D4B" w14:textId="77777777" w:rsidR="006159CA" w:rsidRPr="00A7124F" w:rsidRDefault="006159CA">
      <w:pPr>
        <w:rPr>
          <w:lang w:val="es-ES"/>
        </w:rPr>
      </w:pPr>
      <w:r w:rsidRPr="00A7124F">
        <w:rPr>
          <w:lang w:val="es-ES" w:bidi="lt-LT"/>
        </w:rPr>
        <w:t>Šio vaistinio preparato PASP pateikimo reikalavimai išdėstyti Direktyvos 2001/83/EB 107c straipsnio 7 dalyje numatytame Sąjungos referencinių datų sąraše (</w:t>
      </w:r>
      <w:r w:rsidRPr="00A7124F">
        <w:rPr>
          <w:i/>
          <w:iCs/>
          <w:lang w:val="es-ES" w:bidi="lt-LT"/>
        </w:rPr>
        <w:t>EURD</w:t>
      </w:r>
      <w:r w:rsidRPr="00A7124F">
        <w:rPr>
          <w:lang w:val="es-ES" w:bidi="lt-LT"/>
        </w:rPr>
        <w:t xml:space="preserve"> sąraše), kuris skelbiamas Europos vaistų tinklalapyje</w:t>
      </w:r>
      <w:r w:rsidRPr="00A7124F">
        <w:rPr>
          <w:lang w:val="es-ES"/>
        </w:rPr>
        <w:t>.</w:t>
      </w:r>
    </w:p>
    <w:p w14:paraId="364E297D" w14:textId="77777777" w:rsidR="006159CA" w:rsidRPr="00A7124F" w:rsidRDefault="006159CA">
      <w:pPr>
        <w:rPr>
          <w:iCs/>
          <w:lang w:val="es-ES"/>
        </w:rPr>
      </w:pPr>
    </w:p>
    <w:p w14:paraId="6F9A61F8" w14:textId="77777777" w:rsidR="006159CA" w:rsidRPr="00A7124F" w:rsidRDefault="006159CA" w:rsidP="00223598">
      <w:pPr>
        <w:rPr>
          <w:lang w:val="es-ES"/>
        </w:rPr>
      </w:pPr>
      <w:r w:rsidRPr="00A7124F">
        <w:rPr>
          <w:rFonts w:eastAsia="SimSun" w:cs="Myanmar Text"/>
          <w:lang w:val="es-ES" w:bidi="lt-LT"/>
        </w:rPr>
        <w:t>Registruotojas pirmąjį šio vaistinio preparato PASP pateikia per 6 mėnesius nuo registracijos dienos</w:t>
      </w:r>
      <w:r w:rsidRPr="00A7124F">
        <w:rPr>
          <w:rFonts w:eastAsia="SimSun" w:cs="Myanmar Text"/>
          <w:lang w:val="es-ES"/>
        </w:rPr>
        <w:t>.</w:t>
      </w:r>
    </w:p>
    <w:p w14:paraId="10AD64D4" w14:textId="77777777" w:rsidR="006159CA" w:rsidRPr="00A7124F" w:rsidRDefault="006159CA">
      <w:pPr>
        <w:pStyle w:val="TitleB"/>
        <w:rPr>
          <w:lang w:val="es-ES"/>
        </w:rPr>
      </w:pPr>
      <w:bookmarkStart w:id="97" w:name="_i4i3819Xf4gwwq11SudM0DDiu"/>
      <w:bookmarkEnd w:id="97"/>
      <w:r w:rsidRPr="00A7124F">
        <w:rPr>
          <w:lang w:val="es-ES"/>
        </w:rPr>
        <w:t>D.</w:t>
      </w:r>
      <w:r w:rsidRPr="00A7124F">
        <w:rPr>
          <w:lang w:val="es-ES"/>
        </w:rPr>
        <w:tab/>
      </w:r>
      <w:r w:rsidRPr="00A7124F">
        <w:rPr>
          <w:lang w:val="es-ES" w:bidi="lt-LT"/>
        </w:rPr>
        <w:t>SĄLYGOS AR APRIBOJIMAI, SKIRTI SAUGIAM IR VEIKSMINGAM VAISTINIO PREPARATO VARTOJIMUI UŽTIKRINTI</w:t>
      </w:r>
    </w:p>
    <w:p w14:paraId="6701C4B2" w14:textId="77777777" w:rsidR="006159CA" w:rsidRDefault="006159CA" w:rsidP="00E46B47">
      <w:pPr>
        <w:keepNext/>
        <w:keepLines/>
        <w:numPr>
          <w:ilvl w:val="0"/>
          <w:numId w:val="8"/>
        </w:numPr>
        <w:tabs>
          <w:tab w:val="left" w:pos="567"/>
          <w:tab w:val="left" w:pos="720"/>
        </w:tabs>
        <w:spacing w:before="220" w:after="220"/>
        <w:ind w:left="562" w:hanging="562"/>
        <w:rPr>
          <w:b/>
          <w:bCs/>
          <w:szCs w:val="26"/>
          <w:lang w:val="en-GB"/>
        </w:rPr>
      </w:pPr>
      <w:proofErr w:type="spellStart"/>
      <w:r w:rsidRPr="000346F9">
        <w:rPr>
          <w:b/>
          <w:bCs/>
          <w:szCs w:val="26"/>
          <w:lang w:bidi="lt-LT"/>
        </w:rPr>
        <w:t>Rizikos</w:t>
      </w:r>
      <w:proofErr w:type="spellEnd"/>
      <w:r w:rsidRPr="000346F9">
        <w:rPr>
          <w:b/>
          <w:bCs/>
          <w:szCs w:val="26"/>
          <w:lang w:bidi="lt-LT"/>
        </w:rPr>
        <w:t xml:space="preserve"> </w:t>
      </w:r>
      <w:proofErr w:type="spellStart"/>
      <w:r w:rsidRPr="000346F9">
        <w:rPr>
          <w:b/>
          <w:bCs/>
          <w:szCs w:val="26"/>
          <w:lang w:bidi="lt-LT"/>
        </w:rPr>
        <w:t>valdymo</w:t>
      </w:r>
      <w:proofErr w:type="spellEnd"/>
      <w:r w:rsidRPr="000346F9">
        <w:rPr>
          <w:b/>
          <w:bCs/>
          <w:szCs w:val="26"/>
          <w:lang w:bidi="lt-LT"/>
        </w:rPr>
        <w:t xml:space="preserve"> </w:t>
      </w:r>
      <w:proofErr w:type="spellStart"/>
      <w:r w:rsidRPr="000346F9">
        <w:rPr>
          <w:b/>
          <w:bCs/>
          <w:szCs w:val="26"/>
          <w:lang w:bidi="lt-LT"/>
        </w:rPr>
        <w:t>planas</w:t>
      </w:r>
      <w:proofErr w:type="spellEnd"/>
      <w:r w:rsidRPr="00DF4E89">
        <w:rPr>
          <w:b/>
          <w:bCs/>
          <w:szCs w:val="26"/>
          <w:lang w:val="en-CA"/>
        </w:rPr>
        <w:t xml:space="preserve"> (RVP)</w:t>
      </w:r>
    </w:p>
    <w:p w14:paraId="49E3DCE5" w14:textId="77777777" w:rsidR="006159CA" w:rsidRPr="000346F9" w:rsidRDefault="006159CA" w:rsidP="000346F9">
      <w:pPr>
        <w:tabs>
          <w:tab w:val="left" w:pos="0"/>
        </w:tabs>
        <w:ind w:right="567"/>
        <w:rPr>
          <w:noProof/>
          <w:lang w:val="en-GB" w:bidi="lt-LT"/>
        </w:rPr>
      </w:pPr>
      <w:r w:rsidRPr="000346F9">
        <w:rPr>
          <w:noProof/>
          <w:lang w:val="en-GB" w:bidi="lt-LT"/>
        </w:rPr>
        <w:t>Registruotojas atlieka reikalaujamą farmakologinio budrumo veiklą ir veiksmus, kurie išsamiai aprašyti registracijos bylos 1.8.2 modulyje pateiktame RVP ir suderintose tolesnėse jo versijose.</w:t>
      </w:r>
    </w:p>
    <w:p w14:paraId="459E1D2D" w14:textId="77777777" w:rsidR="006159CA" w:rsidRPr="000346F9" w:rsidRDefault="006159CA" w:rsidP="000346F9">
      <w:pPr>
        <w:tabs>
          <w:tab w:val="left" w:pos="0"/>
        </w:tabs>
        <w:ind w:right="567"/>
        <w:rPr>
          <w:noProof/>
          <w:lang w:val="en-GB" w:bidi="lt-LT"/>
        </w:rPr>
      </w:pPr>
      <w:r w:rsidRPr="000346F9">
        <w:rPr>
          <w:noProof/>
          <w:lang w:val="en-GB" w:bidi="lt-LT"/>
        </w:rPr>
        <w:t xml:space="preserve"> </w:t>
      </w:r>
    </w:p>
    <w:p w14:paraId="5DD214F9" w14:textId="77777777" w:rsidR="006159CA" w:rsidRPr="00F646C1" w:rsidRDefault="006159CA" w:rsidP="000346F9">
      <w:pPr>
        <w:tabs>
          <w:tab w:val="left" w:pos="0"/>
        </w:tabs>
        <w:ind w:right="567"/>
        <w:rPr>
          <w:iCs/>
          <w:noProof/>
          <w:lang w:val="sv-SE" w:bidi="lt-LT"/>
        </w:rPr>
      </w:pPr>
      <w:r w:rsidRPr="00F646C1">
        <w:rPr>
          <w:noProof/>
          <w:lang w:val="sv-SE" w:bidi="lt-LT"/>
        </w:rPr>
        <w:t>Atnaujintas rizikos valdymo planas turi būti pateiktas:</w:t>
      </w:r>
    </w:p>
    <w:p w14:paraId="5F7B7530" w14:textId="77777777" w:rsidR="006159CA" w:rsidRDefault="006159CA" w:rsidP="00E46B47">
      <w:pPr>
        <w:numPr>
          <w:ilvl w:val="0"/>
          <w:numId w:val="9"/>
        </w:numPr>
        <w:tabs>
          <w:tab w:val="left" w:pos="0"/>
        </w:tabs>
        <w:ind w:left="562" w:hanging="562"/>
        <w:rPr>
          <w:iCs/>
          <w:noProof/>
          <w:lang w:val="en-GB" w:bidi="lt-LT"/>
        </w:rPr>
      </w:pPr>
      <w:r w:rsidRPr="000346F9">
        <w:rPr>
          <w:noProof/>
          <w:lang w:val="en-GB" w:bidi="lt-LT"/>
        </w:rPr>
        <w:t>pareikalavus Europos vaistų agentūrai;</w:t>
      </w:r>
    </w:p>
    <w:p w14:paraId="4939D3EC" w14:textId="77777777" w:rsidR="006159CA" w:rsidRDefault="006159CA" w:rsidP="00E46B47">
      <w:pPr>
        <w:numPr>
          <w:ilvl w:val="0"/>
          <w:numId w:val="9"/>
        </w:numPr>
        <w:tabs>
          <w:tab w:val="left" w:pos="0"/>
        </w:tabs>
        <w:ind w:left="562" w:hanging="562"/>
        <w:rPr>
          <w:iCs/>
          <w:noProof/>
          <w:lang w:val="en-GB" w:bidi="lt-LT"/>
        </w:rPr>
      </w:pPr>
      <w:r w:rsidRPr="000346F9">
        <w:rPr>
          <w:noProof/>
          <w:lang w:val="en-GB" w:bidi="lt-LT"/>
        </w:rPr>
        <w:t>kai keičiama rizikos valdymo sistema, ypač gavus naujos informacijos, kuri gali lemti didelį naudos ir rizikos santykio pokytį arba pasiekus svarbų (farmakologinio budrumo ar rizikos mažinimo) etapą.</w:t>
      </w:r>
    </w:p>
    <w:p w14:paraId="2EC754B2" w14:textId="4A83D642" w:rsidR="006159CA" w:rsidRDefault="006159CA" w:rsidP="00E46B47">
      <w:pPr>
        <w:numPr>
          <w:ilvl w:val="0"/>
          <w:numId w:val="9"/>
        </w:numPr>
        <w:tabs>
          <w:tab w:val="left" w:pos="0"/>
        </w:tabs>
        <w:ind w:left="562" w:hanging="562"/>
        <w:rPr>
          <w:iCs/>
          <w:noProof/>
          <w:lang w:val="en-GB" w:bidi="lt-LT"/>
        </w:rPr>
      </w:pPr>
      <w:r>
        <w:br w:type="page"/>
      </w:r>
    </w:p>
    <w:p w14:paraId="3008ECC2" w14:textId="77777777" w:rsidR="006159CA" w:rsidRDefault="006159CA" w:rsidP="00B24F0C"/>
    <w:p w14:paraId="616F9BE0" w14:textId="77777777" w:rsidR="006159CA" w:rsidRDefault="006159CA" w:rsidP="00B24F0C"/>
    <w:p w14:paraId="11BBD292" w14:textId="77777777" w:rsidR="006159CA" w:rsidRDefault="006159CA" w:rsidP="00B24F0C"/>
    <w:p w14:paraId="6D89D79E" w14:textId="77777777" w:rsidR="006159CA" w:rsidRDefault="006159CA" w:rsidP="00B24F0C"/>
    <w:p w14:paraId="5C21CB86" w14:textId="77777777" w:rsidR="006159CA" w:rsidRDefault="006159CA" w:rsidP="00B24F0C"/>
    <w:p w14:paraId="1789A8BA" w14:textId="77777777" w:rsidR="006159CA" w:rsidRDefault="006159CA" w:rsidP="00B24F0C"/>
    <w:p w14:paraId="171AA145" w14:textId="77777777" w:rsidR="006159CA" w:rsidRDefault="006159CA" w:rsidP="00B24F0C"/>
    <w:p w14:paraId="73A9824B" w14:textId="77777777" w:rsidR="006159CA" w:rsidRDefault="006159CA" w:rsidP="00B24F0C"/>
    <w:p w14:paraId="48F87A38" w14:textId="77777777" w:rsidR="006159CA" w:rsidRDefault="006159CA" w:rsidP="00B24F0C"/>
    <w:p w14:paraId="7F75A3A9" w14:textId="77777777" w:rsidR="006159CA" w:rsidRDefault="006159CA" w:rsidP="00B24F0C"/>
    <w:p w14:paraId="5F148B1F" w14:textId="77777777" w:rsidR="006159CA" w:rsidRDefault="006159CA" w:rsidP="00B24F0C"/>
    <w:p w14:paraId="322A0080" w14:textId="77777777" w:rsidR="006159CA" w:rsidRDefault="006159CA" w:rsidP="00B24F0C"/>
    <w:p w14:paraId="1061F8FB" w14:textId="77777777" w:rsidR="006159CA" w:rsidRDefault="006159CA" w:rsidP="00B24F0C"/>
    <w:p w14:paraId="19997DCB" w14:textId="77777777" w:rsidR="006159CA" w:rsidRDefault="006159CA" w:rsidP="00B24F0C"/>
    <w:p w14:paraId="307B8899" w14:textId="77777777" w:rsidR="006159CA" w:rsidRDefault="006159CA" w:rsidP="00B24F0C"/>
    <w:p w14:paraId="0E3423BC" w14:textId="77777777" w:rsidR="006159CA" w:rsidRDefault="006159CA" w:rsidP="00B24F0C"/>
    <w:p w14:paraId="014BA816" w14:textId="77777777" w:rsidR="006159CA" w:rsidRDefault="006159CA" w:rsidP="00B24F0C"/>
    <w:p w14:paraId="4E7BFDBA" w14:textId="77777777" w:rsidR="006159CA" w:rsidRDefault="006159CA" w:rsidP="00B24F0C"/>
    <w:p w14:paraId="05C1A915" w14:textId="77777777" w:rsidR="006159CA" w:rsidRDefault="006159CA" w:rsidP="00B24F0C"/>
    <w:p w14:paraId="718047C5" w14:textId="77777777" w:rsidR="006159CA" w:rsidRDefault="006159CA" w:rsidP="00B24F0C"/>
    <w:p w14:paraId="614E32CC" w14:textId="77777777" w:rsidR="006159CA" w:rsidRDefault="006159CA" w:rsidP="00B24F0C"/>
    <w:p w14:paraId="0FFF9B0C" w14:textId="77777777" w:rsidR="006159CA" w:rsidRPr="00B24F0C" w:rsidRDefault="006159CA" w:rsidP="00B24F0C"/>
    <w:p w14:paraId="5BEBD427" w14:textId="73B29846" w:rsidR="006159CA" w:rsidRPr="00A7124F" w:rsidRDefault="006159CA">
      <w:pPr>
        <w:pStyle w:val="EPARSectionHeading"/>
        <w:rPr>
          <w:lang w:val="es-ES"/>
        </w:rPr>
      </w:pPr>
      <w:r w:rsidRPr="00A7124F">
        <w:rPr>
          <w:lang w:val="es-ES"/>
        </w:rPr>
        <w:t>III PRIEDAS</w:t>
      </w:r>
    </w:p>
    <w:p w14:paraId="0136D03C" w14:textId="77777777" w:rsidR="006159CA" w:rsidRPr="00A7124F" w:rsidRDefault="006159CA" w:rsidP="00C220C5">
      <w:pPr>
        <w:rPr>
          <w:lang w:val="es-ES"/>
        </w:rPr>
      </w:pPr>
    </w:p>
    <w:p w14:paraId="2EDF4F23" w14:textId="365E567A" w:rsidR="006159CA" w:rsidRPr="00A7124F" w:rsidRDefault="006159CA">
      <w:pPr>
        <w:pStyle w:val="EPARSubHeading"/>
        <w:rPr>
          <w:noProof/>
          <w:lang w:val="es-ES"/>
        </w:rPr>
      </w:pPr>
      <w:r w:rsidRPr="00A7124F">
        <w:rPr>
          <w:lang w:val="es-ES"/>
        </w:rPr>
        <w:t>ŽENKLINIMAS IR PAKUOTĖS LAPELIS</w:t>
      </w:r>
    </w:p>
    <w:p w14:paraId="47EBB42D" w14:textId="02D5AEEE" w:rsidR="006159CA" w:rsidRPr="00A7124F" w:rsidRDefault="006159CA" w:rsidP="00B135F6">
      <w:pPr>
        <w:rPr>
          <w:b/>
          <w:noProof/>
          <w:lang w:val="es-ES"/>
        </w:rPr>
      </w:pPr>
      <w:r w:rsidRPr="00A7124F">
        <w:rPr>
          <w:b/>
          <w:noProof/>
          <w:lang w:val="es-ES"/>
        </w:rPr>
        <w:br w:type="page"/>
      </w:r>
    </w:p>
    <w:p w14:paraId="386C0C1C" w14:textId="77777777" w:rsidR="006159CA" w:rsidRPr="00A7124F" w:rsidRDefault="006159CA" w:rsidP="00B24F0C">
      <w:pPr>
        <w:rPr>
          <w:lang w:val="es-ES"/>
        </w:rPr>
      </w:pPr>
    </w:p>
    <w:p w14:paraId="24196398" w14:textId="77777777" w:rsidR="006159CA" w:rsidRPr="00A7124F" w:rsidRDefault="006159CA" w:rsidP="00B24F0C">
      <w:pPr>
        <w:rPr>
          <w:lang w:val="es-ES"/>
        </w:rPr>
      </w:pPr>
    </w:p>
    <w:p w14:paraId="7D0E7463" w14:textId="77777777" w:rsidR="006159CA" w:rsidRPr="00A7124F" w:rsidRDefault="006159CA" w:rsidP="00B24F0C">
      <w:pPr>
        <w:rPr>
          <w:lang w:val="es-ES"/>
        </w:rPr>
      </w:pPr>
    </w:p>
    <w:p w14:paraId="2E9406AE" w14:textId="77777777" w:rsidR="006159CA" w:rsidRPr="00A7124F" w:rsidRDefault="006159CA" w:rsidP="00B24F0C">
      <w:pPr>
        <w:rPr>
          <w:lang w:val="es-ES"/>
        </w:rPr>
      </w:pPr>
    </w:p>
    <w:p w14:paraId="7FD11FD8" w14:textId="77777777" w:rsidR="006159CA" w:rsidRPr="00A7124F" w:rsidRDefault="006159CA" w:rsidP="00B24F0C">
      <w:pPr>
        <w:rPr>
          <w:lang w:val="es-ES"/>
        </w:rPr>
      </w:pPr>
    </w:p>
    <w:p w14:paraId="14BF8B1F" w14:textId="77777777" w:rsidR="006159CA" w:rsidRPr="00A7124F" w:rsidRDefault="006159CA" w:rsidP="00B24F0C">
      <w:pPr>
        <w:rPr>
          <w:lang w:val="es-ES"/>
        </w:rPr>
      </w:pPr>
    </w:p>
    <w:p w14:paraId="1348DC3C" w14:textId="77777777" w:rsidR="006159CA" w:rsidRPr="00A7124F" w:rsidRDefault="006159CA" w:rsidP="00B24F0C">
      <w:pPr>
        <w:rPr>
          <w:lang w:val="es-ES"/>
        </w:rPr>
      </w:pPr>
    </w:p>
    <w:p w14:paraId="6D35B792" w14:textId="77777777" w:rsidR="006159CA" w:rsidRPr="00A7124F" w:rsidRDefault="006159CA" w:rsidP="00B24F0C">
      <w:pPr>
        <w:rPr>
          <w:lang w:val="es-ES"/>
        </w:rPr>
      </w:pPr>
    </w:p>
    <w:p w14:paraId="40D04AB5" w14:textId="77777777" w:rsidR="006159CA" w:rsidRPr="00A7124F" w:rsidRDefault="006159CA" w:rsidP="00B24F0C">
      <w:pPr>
        <w:rPr>
          <w:lang w:val="es-ES"/>
        </w:rPr>
      </w:pPr>
    </w:p>
    <w:p w14:paraId="11CEE689" w14:textId="77777777" w:rsidR="006159CA" w:rsidRPr="00A7124F" w:rsidRDefault="006159CA" w:rsidP="00B24F0C">
      <w:pPr>
        <w:rPr>
          <w:lang w:val="es-ES"/>
        </w:rPr>
      </w:pPr>
    </w:p>
    <w:p w14:paraId="496ED502" w14:textId="77777777" w:rsidR="006159CA" w:rsidRPr="00A7124F" w:rsidRDefault="006159CA" w:rsidP="00B24F0C">
      <w:pPr>
        <w:rPr>
          <w:lang w:val="es-ES"/>
        </w:rPr>
      </w:pPr>
    </w:p>
    <w:p w14:paraId="3BEE9341" w14:textId="77777777" w:rsidR="006159CA" w:rsidRPr="00A7124F" w:rsidRDefault="006159CA" w:rsidP="00B24F0C">
      <w:pPr>
        <w:rPr>
          <w:lang w:val="es-ES"/>
        </w:rPr>
      </w:pPr>
    </w:p>
    <w:p w14:paraId="4A94032C" w14:textId="77777777" w:rsidR="006159CA" w:rsidRPr="00A7124F" w:rsidRDefault="006159CA" w:rsidP="00B24F0C">
      <w:pPr>
        <w:rPr>
          <w:lang w:val="es-ES"/>
        </w:rPr>
      </w:pPr>
    </w:p>
    <w:p w14:paraId="2B4A91AB" w14:textId="77777777" w:rsidR="006159CA" w:rsidRPr="00A7124F" w:rsidRDefault="006159CA" w:rsidP="00B24F0C">
      <w:pPr>
        <w:rPr>
          <w:lang w:val="es-ES"/>
        </w:rPr>
      </w:pPr>
    </w:p>
    <w:p w14:paraId="66C30910" w14:textId="77777777" w:rsidR="006159CA" w:rsidRPr="00A7124F" w:rsidRDefault="006159CA" w:rsidP="00B24F0C">
      <w:pPr>
        <w:rPr>
          <w:lang w:val="es-ES"/>
        </w:rPr>
      </w:pPr>
    </w:p>
    <w:p w14:paraId="633F90A3" w14:textId="77777777" w:rsidR="006159CA" w:rsidRPr="00A7124F" w:rsidRDefault="006159CA" w:rsidP="00B24F0C">
      <w:pPr>
        <w:rPr>
          <w:lang w:val="es-ES"/>
        </w:rPr>
      </w:pPr>
    </w:p>
    <w:p w14:paraId="189CB7A7" w14:textId="77777777" w:rsidR="006159CA" w:rsidRPr="00A7124F" w:rsidRDefault="006159CA" w:rsidP="00B24F0C">
      <w:pPr>
        <w:rPr>
          <w:lang w:val="es-ES"/>
        </w:rPr>
      </w:pPr>
    </w:p>
    <w:p w14:paraId="4F3E2D80" w14:textId="77777777" w:rsidR="006159CA" w:rsidRPr="00A7124F" w:rsidRDefault="006159CA" w:rsidP="00B24F0C">
      <w:pPr>
        <w:rPr>
          <w:lang w:val="es-ES"/>
        </w:rPr>
      </w:pPr>
    </w:p>
    <w:p w14:paraId="1F646B4F" w14:textId="77777777" w:rsidR="006159CA" w:rsidRPr="00A7124F" w:rsidRDefault="006159CA" w:rsidP="00B24F0C">
      <w:pPr>
        <w:rPr>
          <w:lang w:val="es-ES"/>
        </w:rPr>
      </w:pPr>
    </w:p>
    <w:p w14:paraId="6A756713" w14:textId="77777777" w:rsidR="006159CA" w:rsidRPr="00A7124F" w:rsidRDefault="006159CA" w:rsidP="00B24F0C">
      <w:pPr>
        <w:rPr>
          <w:lang w:val="es-ES"/>
        </w:rPr>
      </w:pPr>
    </w:p>
    <w:p w14:paraId="350038A4" w14:textId="77777777" w:rsidR="006159CA" w:rsidRPr="00A7124F" w:rsidRDefault="006159CA" w:rsidP="00B24F0C">
      <w:pPr>
        <w:rPr>
          <w:lang w:val="es-ES"/>
        </w:rPr>
      </w:pPr>
    </w:p>
    <w:p w14:paraId="6489C544" w14:textId="77777777" w:rsidR="006159CA" w:rsidRPr="00A7124F" w:rsidRDefault="006159CA" w:rsidP="00B24F0C">
      <w:pPr>
        <w:rPr>
          <w:lang w:val="es-ES"/>
        </w:rPr>
      </w:pPr>
    </w:p>
    <w:p w14:paraId="1461ABCE" w14:textId="1D37F338" w:rsidR="006159CA" w:rsidRPr="004C7667" w:rsidRDefault="006159CA">
      <w:pPr>
        <w:pStyle w:val="TitleA"/>
        <w:rPr>
          <w:lang w:val="es-ES"/>
        </w:rPr>
      </w:pPr>
      <w:r w:rsidRPr="004C7667">
        <w:rPr>
          <w:lang w:val="es-ES"/>
        </w:rPr>
        <w:t>A. ŽENKLINIMAS</w:t>
      </w:r>
    </w:p>
    <w:p w14:paraId="0208B91C" w14:textId="0AD7F45C" w:rsidR="006159CA" w:rsidRPr="004C7667" w:rsidRDefault="006159CA" w:rsidP="00B135F6">
      <w:pPr>
        <w:rPr>
          <w:noProof/>
          <w:lang w:val="es-ES"/>
        </w:rPr>
      </w:pPr>
      <w:r w:rsidRPr="004C7667">
        <w:rPr>
          <w:noProof/>
          <w:lang w:val="es-ES"/>
        </w:rPr>
        <w:br w:type="page"/>
      </w:r>
    </w:p>
    <w:p w14:paraId="23B20E49" w14:textId="4A287BDF" w:rsidR="006159CA" w:rsidRPr="004C7667" w:rsidRDefault="006159CA" w:rsidP="00994B30">
      <w:pPr>
        <w:pBdr>
          <w:top w:val="single" w:sz="4" w:space="1" w:color="auto"/>
          <w:left w:val="single" w:sz="4" w:space="4" w:color="auto"/>
          <w:bottom w:val="single" w:sz="4" w:space="1" w:color="auto"/>
          <w:right w:val="single" w:sz="4" w:space="4" w:color="auto"/>
        </w:pBdr>
        <w:rPr>
          <w:b/>
          <w:bCs/>
          <w:caps/>
          <w:szCs w:val="28"/>
          <w:lang w:val="es-ES"/>
        </w:rPr>
      </w:pPr>
      <w:r w:rsidRPr="004C7667">
        <w:rPr>
          <w:b/>
          <w:bCs/>
          <w:caps/>
          <w:szCs w:val="28"/>
          <w:lang w:val="es-ES"/>
        </w:rPr>
        <w:lastRenderedPageBreak/>
        <w:t>INFORMACIJA ANT IŠORINĖS PAKUOTĖS</w:t>
      </w:r>
    </w:p>
    <w:p w14:paraId="00DAD952" w14:textId="77777777" w:rsidR="006159CA" w:rsidRPr="00A7124F" w:rsidRDefault="006159C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es-ES"/>
        </w:rPr>
      </w:pPr>
      <w:bookmarkStart w:id="98" w:name="_Hlk155183335"/>
      <w:r w:rsidRPr="00683D05">
        <w:rPr>
          <w:b/>
          <w:bCs/>
          <w:caps/>
          <w:szCs w:val="28"/>
          <w:lang w:val="lt-LT"/>
        </w:rPr>
        <w:t>išorinė KARTONO dėžutė</w:t>
      </w:r>
      <w:bookmarkEnd w:id="98"/>
    </w:p>
    <w:p w14:paraId="66CFDE40" w14:textId="77777777" w:rsidR="006159CA" w:rsidRPr="00A7124F" w:rsidRDefault="006159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es-ES"/>
        </w:rPr>
      </w:pPr>
      <w:bookmarkStart w:id="99" w:name="_i4i5lUvrC58Isf5pZjLO48k4G"/>
      <w:bookmarkEnd w:id="99"/>
      <w:r w:rsidRPr="00A7124F">
        <w:rPr>
          <w:b/>
          <w:bCs/>
          <w:caps/>
          <w:szCs w:val="28"/>
          <w:lang w:val="es-ES"/>
        </w:rPr>
        <w:t xml:space="preserve"> </w:t>
      </w:r>
    </w:p>
    <w:p w14:paraId="4F8E37AF" w14:textId="77777777" w:rsidR="006159CA" w:rsidRPr="00A7124F" w:rsidRDefault="006159CA">
      <w:pPr>
        <w:spacing w:line="14" w:lineRule="exact"/>
        <w:rPr>
          <w:lang w:val="es-ES"/>
        </w:rPr>
      </w:pPr>
    </w:p>
    <w:p w14:paraId="1DFB123D" w14:textId="77777777" w:rsidR="006159CA" w:rsidRPr="00A7124F" w:rsidRDefault="006159CA">
      <w:pPr>
        <w:rPr>
          <w:lang w:val="es-ES"/>
        </w:rPr>
      </w:pPr>
    </w:p>
    <w:p w14:paraId="43F76396" w14:textId="77777777" w:rsidR="006159CA" w:rsidRPr="00A7124F" w:rsidRDefault="006159CA" w:rsidP="00020E6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es-ES"/>
        </w:rPr>
      </w:pPr>
      <w:bookmarkStart w:id="100" w:name="_i4i1TL51gp2RzhukXexd1UqUY"/>
      <w:bookmarkStart w:id="101" w:name="_i4i4XxL3SfmRvho8ElfkXlSkh"/>
      <w:bookmarkStart w:id="102" w:name="_i4i6KPeRtqoK8OFyVJ0DEi90c"/>
      <w:bookmarkEnd w:id="100"/>
      <w:bookmarkEnd w:id="101"/>
      <w:bookmarkEnd w:id="102"/>
      <w:r w:rsidRPr="00A7124F">
        <w:rPr>
          <w:b/>
          <w:bCs/>
          <w:caps/>
          <w:szCs w:val="28"/>
          <w:lang w:val="es-ES"/>
        </w:rPr>
        <w:t>1.</w:t>
      </w:r>
      <w:r w:rsidRPr="00A7124F">
        <w:rPr>
          <w:b/>
          <w:bCs/>
          <w:caps/>
          <w:szCs w:val="28"/>
          <w:lang w:val="es-ES"/>
        </w:rPr>
        <w:tab/>
        <w:t>VAISTINIO PREPARATO PAVADINIMAS</w:t>
      </w:r>
    </w:p>
    <w:p w14:paraId="04B43887" w14:textId="77777777" w:rsidR="006159CA" w:rsidRPr="00A7124F" w:rsidRDefault="006159CA" w:rsidP="004611A6">
      <w:pPr>
        <w:rPr>
          <w:lang w:val="es-ES"/>
        </w:rPr>
      </w:pPr>
      <w:r w:rsidRPr="00683D05">
        <w:rPr>
          <w:lang w:val="lt-LT"/>
        </w:rPr>
        <w:t>Vyloy 100 mg milteliai infuzinio tirpalo koncentratui.</w:t>
      </w:r>
    </w:p>
    <w:p w14:paraId="10E94E04" w14:textId="77777777" w:rsidR="006159CA" w:rsidRPr="00A7124F" w:rsidRDefault="006159CA" w:rsidP="00A71A53">
      <w:pPr>
        <w:rPr>
          <w:lang w:val="es-ES"/>
        </w:rPr>
      </w:pPr>
      <w:bookmarkStart w:id="103" w:name="_i4i4x6kxpvTcNFHMTZDeksE7q"/>
      <w:bookmarkEnd w:id="103"/>
      <w:r w:rsidRPr="00683D05">
        <w:rPr>
          <w:i/>
          <w:iCs/>
          <w:lang w:val="lt-LT"/>
        </w:rPr>
        <w:t>zolbetuximabum</w:t>
      </w:r>
    </w:p>
    <w:p w14:paraId="6162A10E" w14:textId="77777777" w:rsidR="006159CA" w:rsidRPr="00A7124F" w:rsidRDefault="006159CA" w:rsidP="008D38C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04" w:name="_i4i6YMKtTgFFTkUK5u2OSNgqg"/>
      <w:bookmarkEnd w:id="104"/>
      <w:r w:rsidRPr="00A7124F">
        <w:rPr>
          <w:b/>
          <w:bCs/>
          <w:caps/>
          <w:szCs w:val="28"/>
          <w:lang w:val="es-ES"/>
        </w:rPr>
        <w:t>2.</w:t>
      </w:r>
      <w:r w:rsidRPr="00A7124F">
        <w:rPr>
          <w:b/>
          <w:bCs/>
          <w:caps/>
          <w:szCs w:val="28"/>
          <w:lang w:val="es-ES"/>
        </w:rPr>
        <w:tab/>
      </w:r>
      <w:r w:rsidRPr="00683D05">
        <w:rPr>
          <w:b/>
          <w:bCs/>
          <w:caps/>
          <w:szCs w:val="28"/>
          <w:lang w:val="lt-LT"/>
        </w:rPr>
        <w:t>VEIKLIOJI MEDŽIAGA IR JOS KIEKIS</w:t>
      </w:r>
    </w:p>
    <w:p w14:paraId="1FC9795E" w14:textId="77777777" w:rsidR="006159CA" w:rsidRPr="00683D05" w:rsidRDefault="006159CA" w:rsidP="008D38C2">
      <w:pPr>
        <w:rPr>
          <w:rFonts w:cs="Myanmar Text"/>
          <w:lang w:val="lt-LT"/>
        </w:rPr>
      </w:pPr>
      <w:r w:rsidRPr="00683D05">
        <w:rPr>
          <w:rFonts w:cs="Myanmar Text"/>
          <w:lang w:val="lt-LT"/>
        </w:rPr>
        <w:t>Kiekviename miltelių flakone yra 100 mg zolbetuksimabo.</w:t>
      </w:r>
    </w:p>
    <w:p w14:paraId="0F41D87A" w14:textId="77777777" w:rsidR="006159CA" w:rsidRPr="00A7124F" w:rsidRDefault="006159CA" w:rsidP="008D38C2">
      <w:pPr>
        <w:rPr>
          <w:lang w:val="lt-LT"/>
        </w:rPr>
      </w:pPr>
      <w:r w:rsidRPr="00683D05">
        <w:rPr>
          <w:rFonts w:cs="Myanmar Text"/>
          <w:lang w:val="lt-LT"/>
        </w:rPr>
        <w:t>Kiekviename paruošto tirpalo ml yra 20 mg zolbetuksimabo.</w:t>
      </w:r>
    </w:p>
    <w:p w14:paraId="6C1A852D"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bookmarkStart w:id="105" w:name="_i4i1yQfWtJ3BZuCpPZZbEOdUP"/>
      <w:bookmarkStart w:id="106" w:name="_i4i7TvVuj9oHX3p6hHge2uaDF"/>
      <w:bookmarkStart w:id="107" w:name="_i4i1qsktkTdArlyIirP1nEXHW"/>
      <w:bookmarkStart w:id="108" w:name="_i4i2GfL8cyTr0iwDmggqVgvgp"/>
      <w:bookmarkEnd w:id="105"/>
      <w:bookmarkEnd w:id="106"/>
      <w:bookmarkEnd w:id="107"/>
      <w:bookmarkEnd w:id="108"/>
      <w:r w:rsidRPr="00A7124F">
        <w:rPr>
          <w:b/>
          <w:bCs/>
          <w:caps/>
          <w:szCs w:val="28"/>
          <w:lang w:val="lt-LT"/>
        </w:rPr>
        <w:t>3.</w:t>
      </w:r>
      <w:r w:rsidRPr="00A7124F">
        <w:rPr>
          <w:b/>
          <w:bCs/>
          <w:caps/>
          <w:szCs w:val="28"/>
          <w:lang w:val="lt-LT"/>
        </w:rPr>
        <w:tab/>
        <w:t>PAGALBINIŲ MEDŽIAGŲ SĄRAŠAS</w:t>
      </w:r>
    </w:p>
    <w:p w14:paraId="50740CC7" w14:textId="77777777" w:rsidR="006159CA" w:rsidRPr="00683D05" w:rsidRDefault="006159CA" w:rsidP="008D38C2">
      <w:pPr>
        <w:rPr>
          <w:lang w:val="lt-LT"/>
        </w:rPr>
      </w:pPr>
      <w:r w:rsidRPr="00683D05">
        <w:rPr>
          <w:lang w:val="lt-LT"/>
        </w:rPr>
        <w:t>Sudėtyje yra arginino, fosfato rūgšties (E338), sacharozės ir polisorbato 80 (E433).</w:t>
      </w:r>
    </w:p>
    <w:p w14:paraId="0F1B0AD5" w14:textId="77777777" w:rsidR="006159CA" w:rsidRPr="00683D05" w:rsidRDefault="006159CA" w:rsidP="008D38C2">
      <w:pPr>
        <w:rPr>
          <w:lang w:val="lt-LT"/>
        </w:rPr>
      </w:pPr>
    </w:p>
    <w:p w14:paraId="1B7B4D5F" w14:textId="77777777" w:rsidR="006159CA" w:rsidRPr="00A7124F" w:rsidRDefault="006159CA" w:rsidP="008D38C2">
      <w:pPr>
        <w:rPr>
          <w:lang w:val="lt-LT"/>
        </w:rPr>
      </w:pPr>
      <w:r w:rsidRPr="00683D05">
        <w:rPr>
          <w:highlight w:val="lightGray"/>
          <w:lang w:val="lt-LT"/>
        </w:rPr>
        <w:t>Daugiau informacijos pateikta pakuotės lapelyje.</w:t>
      </w:r>
    </w:p>
    <w:p w14:paraId="6453EDA2"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bookmarkStart w:id="109" w:name="_i4i5QMlztiXMp39DReJuGIMWr"/>
      <w:bookmarkStart w:id="110" w:name="_i4i318ysZfPrmjmwTLMkE6w79"/>
      <w:bookmarkEnd w:id="109"/>
      <w:bookmarkEnd w:id="110"/>
      <w:r w:rsidRPr="00A7124F">
        <w:rPr>
          <w:b/>
          <w:bCs/>
          <w:caps/>
          <w:szCs w:val="28"/>
          <w:lang w:val="lt-LT"/>
        </w:rPr>
        <w:t>4.</w:t>
      </w:r>
      <w:r w:rsidRPr="00A7124F">
        <w:rPr>
          <w:b/>
          <w:bCs/>
          <w:caps/>
          <w:szCs w:val="28"/>
          <w:lang w:val="lt-LT"/>
        </w:rPr>
        <w:tab/>
        <w:t>FARMACINĖ FORMA IR KIEKIS PAKUOTĖJE</w:t>
      </w:r>
    </w:p>
    <w:p w14:paraId="02D03B91" w14:textId="77777777" w:rsidR="006159CA" w:rsidRPr="00683D05" w:rsidRDefault="006159CA" w:rsidP="008D38C2">
      <w:pPr>
        <w:rPr>
          <w:lang w:val="lt-LT"/>
        </w:rPr>
      </w:pPr>
      <w:r w:rsidRPr="00683D05">
        <w:rPr>
          <w:highlight w:val="lightGray"/>
          <w:lang w:val="lt-LT"/>
        </w:rPr>
        <w:t>Milteliai infuzinio tirpalo koncentratui</w:t>
      </w:r>
    </w:p>
    <w:p w14:paraId="0989E9BE" w14:textId="77777777" w:rsidR="006159CA" w:rsidRPr="00683D05" w:rsidRDefault="006159CA" w:rsidP="008D38C2">
      <w:pPr>
        <w:rPr>
          <w:lang w:val="lt-LT"/>
        </w:rPr>
      </w:pPr>
    </w:p>
    <w:p w14:paraId="0AD8DD1E" w14:textId="77777777" w:rsidR="006159CA" w:rsidRPr="00683D05" w:rsidRDefault="006159CA" w:rsidP="008D38C2">
      <w:pPr>
        <w:rPr>
          <w:lang w:val="lt-LT"/>
        </w:rPr>
      </w:pPr>
      <w:r w:rsidRPr="00683D05">
        <w:rPr>
          <w:lang w:val="lt-LT"/>
        </w:rPr>
        <w:t>1 flakonas</w:t>
      </w:r>
    </w:p>
    <w:p w14:paraId="3CA7901F" w14:textId="77777777" w:rsidR="006159CA" w:rsidRPr="00A7124F" w:rsidRDefault="006159CA" w:rsidP="008D38C2">
      <w:pPr>
        <w:rPr>
          <w:lang w:val="lt-LT"/>
        </w:rPr>
      </w:pPr>
      <w:r w:rsidRPr="00683D05">
        <w:rPr>
          <w:highlight w:val="lightGray"/>
          <w:lang w:val="lt-LT"/>
        </w:rPr>
        <w:t>3 flakonai</w:t>
      </w:r>
    </w:p>
    <w:p w14:paraId="0350C3BE" w14:textId="77777777" w:rsidR="006159CA" w:rsidRPr="00A7124F" w:rsidRDefault="006159CA" w:rsidP="00B113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bookmarkStart w:id="111" w:name="_i4i59YrX2o8XB1y48lGhp5ZBO"/>
      <w:bookmarkStart w:id="112" w:name="_i4i3e3zrO0qo7kRXobgRr10qs"/>
      <w:bookmarkEnd w:id="111"/>
      <w:bookmarkEnd w:id="112"/>
      <w:r w:rsidRPr="00A7124F">
        <w:rPr>
          <w:b/>
          <w:bCs/>
          <w:caps/>
          <w:szCs w:val="28"/>
          <w:lang w:val="lt-LT"/>
        </w:rPr>
        <w:t>5.</w:t>
      </w:r>
      <w:r w:rsidRPr="00A7124F">
        <w:rPr>
          <w:b/>
          <w:bCs/>
          <w:caps/>
          <w:szCs w:val="28"/>
          <w:lang w:val="lt-LT"/>
        </w:rPr>
        <w:tab/>
      </w:r>
      <w:r w:rsidRPr="00683D05">
        <w:rPr>
          <w:b/>
          <w:bCs/>
          <w:caps/>
          <w:szCs w:val="28"/>
          <w:lang w:val="lt-LT"/>
        </w:rPr>
        <w:t>VARTOJIMO METODAS IR BŪDAS</w:t>
      </w:r>
    </w:p>
    <w:p w14:paraId="4C7211BC" w14:textId="77777777" w:rsidR="006159CA" w:rsidRPr="00A7124F" w:rsidRDefault="006159CA">
      <w:pPr>
        <w:rPr>
          <w:lang w:val="lt-LT"/>
        </w:rPr>
      </w:pPr>
      <w:bookmarkStart w:id="113" w:name="_i4i51F2KYuQdNIvbSXul7bblX"/>
      <w:bookmarkStart w:id="114" w:name="_i4i18BwKeth17aekg58JUyN0R"/>
      <w:bookmarkStart w:id="115" w:name="_i4i2taH5K9ueW9LHUNMXxICF8"/>
      <w:bookmarkEnd w:id="113"/>
      <w:bookmarkEnd w:id="114"/>
      <w:bookmarkEnd w:id="115"/>
      <w:r w:rsidRPr="00A7124F">
        <w:rPr>
          <w:lang w:val="lt-LT"/>
        </w:rPr>
        <w:t>Prieš vartojimą perskaitykite pakuotės lapelį.</w:t>
      </w:r>
    </w:p>
    <w:p w14:paraId="4F1F3E9A" w14:textId="77777777" w:rsidR="006159CA" w:rsidRPr="00683D05" w:rsidRDefault="006159CA" w:rsidP="00DF07A9">
      <w:pPr>
        <w:rPr>
          <w:rFonts w:cs="Myanmar Text"/>
          <w:lang w:val="lt-LT"/>
        </w:rPr>
      </w:pPr>
      <w:r w:rsidRPr="00683D05">
        <w:rPr>
          <w:rFonts w:cs="Myanmar Text"/>
          <w:lang w:val="lt-LT"/>
        </w:rPr>
        <w:t>Paruošus ir praskiedus leisti į veną.</w:t>
      </w:r>
    </w:p>
    <w:p w14:paraId="7CB17A99" w14:textId="77777777" w:rsidR="006159CA" w:rsidRPr="00683D05" w:rsidRDefault="006159CA" w:rsidP="00DF07A9">
      <w:pPr>
        <w:rPr>
          <w:rFonts w:cs="Myanmar Text"/>
          <w:lang w:val="lt-LT"/>
        </w:rPr>
      </w:pPr>
      <w:r w:rsidRPr="00683D05">
        <w:rPr>
          <w:rFonts w:cs="Myanmar Text"/>
          <w:lang w:val="lt-LT"/>
        </w:rPr>
        <w:t>Negalima kratyti.</w:t>
      </w:r>
    </w:p>
    <w:p w14:paraId="3FB94BEC" w14:textId="77777777" w:rsidR="006159CA" w:rsidRPr="00A7124F" w:rsidRDefault="006159CA" w:rsidP="00DF07A9">
      <w:pPr>
        <w:rPr>
          <w:lang w:val="fi-FI"/>
        </w:rPr>
      </w:pPr>
      <w:r w:rsidRPr="00683D05">
        <w:rPr>
          <w:rFonts w:cs="Myanmar Text"/>
          <w:lang w:val="lt-LT"/>
        </w:rPr>
        <w:t>Tik vienkartiniam vartojimui</w:t>
      </w:r>
      <w:r w:rsidRPr="00683D05">
        <w:rPr>
          <w:rFonts w:cs="Myanmar Text"/>
          <w:lang w:val="fi-FI"/>
        </w:rPr>
        <w:t>.</w:t>
      </w:r>
    </w:p>
    <w:p w14:paraId="42A27ED1" w14:textId="77777777" w:rsidR="006159CA" w:rsidRPr="00A7124F" w:rsidRDefault="006159CA" w:rsidP="00C330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16" w:name="_i4i1EysN2cfM2qVYA7Qi7MZIX"/>
      <w:bookmarkEnd w:id="116"/>
      <w:r w:rsidRPr="00683D05">
        <w:rPr>
          <w:b/>
          <w:bCs/>
          <w:caps/>
          <w:szCs w:val="28"/>
          <w:lang w:val="fi-FI"/>
        </w:rPr>
        <w:t>6.</w:t>
      </w:r>
      <w:r w:rsidRPr="00683D05">
        <w:rPr>
          <w:b/>
          <w:bCs/>
          <w:caps/>
          <w:szCs w:val="28"/>
          <w:lang w:val="fi-FI"/>
        </w:rPr>
        <w:tab/>
      </w:r>
      <w:r w:rsidRPr="00683D05">
        <w:rPr>
          <w:b/>
          <w:bCs/>
          <w:caps/>
          <w:szCs w:val="28"/>
          <w:lang w:val="lt-LT"/>
        </w:rPr>
        <w:t>SPECIALUS ĮSPĖJIMAS, KAD VAISTINĮ PREPARATĄ BŪTINA LAIKYTI VAIKAMS NEPASTEBIMOJE IR NEPASIEKIAMOJE VIETOJE</w:t>
      </w:r>
    </w:p>
    <w:p w14:paraId="6EE7E8D9" w14:textId="77777777" w:rsidR="006159CA" w:rsidRPr="00A7124F" w:rsidRDefault="006159CA">
      <w:pPr>
        <w:rPr>
          <w:lang w:val="fi-FI"/>
        </w:rPr>
      </w:pPr>
      <w:bookmarkStart w:id="117" w:name="_i4i3wUPvVLKIW8Cb4iybqALuY"/>
      <w:bookmarkEnd w:id="117"/>
      <w:r w:rsidRPr="00683D05">
        <w:rPr>
          <w:lang w:val="fi-FI"/>
        </w:rPr>
        <w:t>Laikyti vaikams nepastebimoje ir nepasiekiamoje vietoje.</w:t>
      </w:r>
    </w:p>
    <w:p w14:paraId="51DCAD44" w14:textId="77777777" w:rsidR="006159CA" w:rsidRPr="00A7124F" w:rsidRDefault="006159CA" w:rsidP="00DF07A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fi-FI"/>
        </w:rPr>
      </w:pPr>
      <w:bookmarkStart w:id="118" w:name="_i4i2CHURJ7rUmR7oukcDckj1b"/>
      <w:bookmarkStart w:id="119" w:name="_i4i0Ei1jBnQMMeOzYxWb6cS8D"/>
      <w:bookmarkStart w:id="120" w:name="_i4i6fxWzVDAkqX6uJnFNjKUR2"/>
      <w:bookmarkEnd w:id="118"/>
      <w:bookmarkEnd w:id="119"/>
      <w:bookmarkEnd w:id="120"/>
      <w:r w:rsidRPr="00683D05">
        <w:rPr>
          <w:b/>
          <w:bCs/>
          <w:caps/>
          <w:szCs w:val="28"/>
          <w:lang w:val="fi-FI"/>
        </w:rPr>
        <w:t>7.</w:t>
      </w:r>
      <w:r w:rsidRPr="00683D05">
        <w:rPr>
          <w:b/>
          <w:bCs/>
          <w:caps/>
          <w:szCs w:val="28"/>
          <w:lang w:val="fi-FI"/>
        </w:rPr>
        <w:tab/>
        <w:t>KITAS (-I) SPECIALUS (-ŪS) ĮSPĖJIMAS (-AI) (JEI REIKIA)</w:t>
      </w:r>
    </w:p>
    <w:p w14:paraId="19EFDADA" w14:textId="77777777" w:rsidR="006159CA" w:rsidRPr="00A7124F" w:rsidRDefault="006159CA" w:rsidP="004611A6">
      <w:pPr>
        <w:rPr>
          <w:lang w:val="fi-FI"/>
        </w:rPr>
      </w:pPr>
      <w:r w:rsidRPr="00683D05">
        <w:rPr>
          <w:lang w:val="fi-FI"/>
        </w:rPr>
        <w:t xml:space="preserve"> </w:t>
      </w:r>
      <w:r w:rsidRPr="00683D05">
        <w:rPr>
          <w:rFonts w:eastAsia="MS Mincho" w:hint="eastAsia"/>
          <w:lang w:val="fi-FI" w:eastAsia="ja-JP"/>
        </w:rPr>
        <w:t xml:space="preserve"> </w:t>
      </w:r>
    </w:p>
    <w:p w14:paraId="21ABAC2C" w14:textId="77777777" w:rsidR="006159CA" w:rsidRPr="00A7124F" w:rsidRDefault="006159CA" w:rsidP="00B124E3">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fi-FI"/>
        </w:rPr>
      </w:pPr>
      <w:bookmarkStart w:id="121" w:name="_i4i6x9vmN332WVuKHwuMPh9Oi"/>
      <w:bookmarkEnd w:id="121"/>
      <w:r w:rsidRPr="00683D05">
        <w:rPr>
          <w:b/>
          <w:bCs/>
          <w:caps/>
          <w:szCs w:val="28"/>
          <w:lang w:val="fi-FI"/>
        </w:rPr>
        <w:t>8.</w:t>
      </w:r>
      <w:r w:rsidRPr="00683D05">
        <w:rPr>
          <w:b/>
          <w:bCs/>
          <w:caps/>
          <w:szCs w:val="28"/>
          <w:lang w:val="fi-FI"/>
        </w:rPr>
        <w:tab/>
        <w:t>TINKAMUMO LAIKAS</w:t>
      </w:r>
    </w:p>
    <w:p w14:paraId="51F8D8B1" w14:textId="77777777" w:rsidR="006159CA" w:rsidRPr="00A7124F" w:rsidRDefault="006159CA" w:rsidP="004611A6">
      <w:pPr>
        <w:rPr>
          <w:lang w:val="fi-FI"/>
        </w:rPr>
      </w:pPr>
      <w:r w:rsidRPr="00683D05">
        <w:rPr>
          <w:rFonts w:cs="Myanmar Text"/>
          <w:lang w:val="fi-FI"/>
        </w:rPr>
        <w:t>EXP</w:t>
      </w:r>
    </w:p>
    <w:p w14:paraId="529DEDCB"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22" w:name="_i4i0fgQJBtXJzHkNFpES7hJoF"/>
      <w:bookmarkStart w:id="123" w:name="_i4i5OwVZqDJIbjcsUqcJJh0Yp"/>
      <w:bookmarkStart w:id="124" w:name="_i4i722m5K0oZ7tCPHmBiAnRLP"/>
      <w:bookmarkStart w:id="125" w:name="_i4i5RLSuPCJrp0VlIg9I6BqiM"/>
      <w:bookmarkStart w:id="126" w:name="_i4i2L9JfcYkGKlDdNXLCazSSU"/>
      <w:bookmarkStart w:id="127" w:name="_i4i5OugsBLJwAE4QFhDNezNP6"/>
      <w:bookmarkStart w:id="128" w:name="_i4i6VN1EYNunOhSdNC8NnG34e"/>
      <w:bookmarkStart w:id="129" w:name="_i4i79WmA2nKrTHQnMqEPTWYV6"/>
      <w:bookmarkEnd w:id="122"/>
      <w:bookmarkEnd w:id="123"/>
      <w:bookmarkEnd w:id="124"/>
      <w:bookmarkEnd w:id="125"/>
      <w:bookmarkEnd w:id="126"/>
      <w:bookmarkEnd w:id="127"/>
      <w:bookmarkEnd w:id="128"/>
      <w:bookmarkEnd w:id="129"/>
      <w:r w:rsidRPr="00683D05">
        <w:rPr>
          <w:b/>
          <w:bCs/>
          <w:caps/>
          <w:szCs w:val="28"/>
          <w:lang w:val="fi-FI"/>
        </w:rPr>
        <w:t>9.</w:t>
      </w:r>
      <w:r w:rsidRPr="00683D05">
        <w:rPr>
          <w:b/>
          <w:bCs/>
          <w:caps/>
          <w:szCs w:val="28"/>
          <w:lang w:val="fi-FI"/>
        </w:rPr>
        <w:tab/>
        <w:t>SPECIALIOS LAIKYMO SĄLYGOS</w:t>
      </w:r>
    </w:p>
    <w:p w14:paraId="0FB86961" w14:textId="77777777" w:rsidR="006159CA" w:rsidRPr="00683D05" w:rsidRDefault="006159CA" w:rsidP="006A1EA4">
      <w:pPr>
        <w:rPr>
          <w:rFonts w:cs="Myanmar Text"/>
          <w:lang w:val="lt-LT"/>
        </w:rPr>
      </w:pPr>
      <w:r w:rsidRPr="00683D05">
        <w:rPr>
          <w:rFonts w:cs="Myanmar Text"/>
          <w:lang w:val="lt-LT"/>
        </w:rPr>
        <w:t>Laikyti šaldytuve.</w:t>
      </w:r>
    </w:p>
    <w:p w14:paraId="30AF5F8B" w14:textId="77777777" w:rsidR="006159CA" w:rsidRPr="00683D05" w:rsidRDefault="006159CA" w:rsidP="006A1EA4">
      <w:pPr>
        <w:rPr>
          <w:rFonts w:cs="Myanmar Text"/>
          <w:lang w:val="lt-LT"/>
        </w:rPr>
      </w:pPr>
      <w:r w:rsidRPr="00683D05">
        <w:rPr>
          <w:rFonts w:cs="Myanmar Text"/>
          <w:lang w:val="lt-LT"/>
        </w:rPr>
        <w:t>Negalima užšaldyti.</w:t>
      </w:r>
    </w:p>
    <w:p w14:paraId="52F11EE7" w14:textId="77777777" w:rsidR="006159CA" w:rsidRPr="00A7124F" w:rsidRDefault="006159CA" w:rsidP="006A1EA4">
      <w:pPr>
        <w:rPr>
          <w:lang w:val="fi-FI"/>
        </w:rPr>
      </w:pPr>
      <w:r w:rsidRPr="00683D05">
        <w:rPr>
          <w:rFonts w:cs="Myanmar Text"/>
          <w:lang w:val="lt-LT"/>
        </w:rPr>
        <w:lastRenderedPageBreak/>
        <w:t>Laikyti gamintojo pakuotėje, kad vaistas būtų apsaugotas nuo šviesos.</w:t>
      </w:r>
    </w:p>
    <w:p w14:paraId="073B61BB" w14:textId="77777777" w:rsidR="006159CA" w:rsidRPr="00A7124F" w:rsidRDefault="006159CA" w:rsidP="00DA5C0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fi-FI"/>
        </w:rPr>
      </w:pPr>
      <w:bookmarkStart w:id="130" w:name="_i4i4LlOGlXjzWRzVBF37DGzat"/>
      <w:bookmarkStart w:id="131" w:name="_i4i4oupkgkYmRv8LFU8zWINV0"/>
      <w:bookmarkStart w:id="132" w:name="_i4i5haLEmEMA3pUP8r2IccUhS"/>
      <w:bookmarkStart w:id="133" w:name="_i4i07yyT6JKd4WNwGoYfBgMMv"/>
      <w:bookmarkStart w:id="134" w:name="_i4i6Rqm8ZHNwmIKMTxA6i3x2s"/>
      <w:bookmarkStart w:id="135" w:name="_i4i5uyXsi8AdXKdMLwIE2rNh8"/>
      <w:bookmarkEnd w:id="130"/>
      <w:bookmarkEnd w:id="131"/>
      <w:bookmarkEnd w:id="132"/>
      <w:bookmarkEnd w:id="133"/>
      <w:bookmarkEnd w:id="134"/>
      <w:bookmarkEnd w:id="135"/>
      <w:r w:rsidRPr="00A7124F">
        <w:rPr>
          <w:b/>
          <w:bCs/>
          <w:caps/>
          <w:szCs w:val="28"/>
          <w:lang w:val="fi-FI"/>
        </w:rPr>
        <w:t>10.</w:t>
      </w:r>
      <w:r w:rsidRPr="00A7124F">
        <w:rPr>
          <w:b/>
          <w:bCs/>
          <w:caps/>
          <w:szCs w:val="28"/>
          <w:lang w:val="fi-FI"/>
        </w:rPr>
        <w:tab/>
        <w:t>SPECIALIOS ATSARGUMO PRIEMONĖS DĖL NESUVARTOTO VAISTINIO PREPARATO AR JO ATLIEKŲ TVARKYMO (JEI REIKIA)</w:t>
      </w:r>
    </w:p>
    <w:p w14:paraId="0C21064C" w14:textId="77777777" w:rsidR="006159CA" w:rsidRPr="00A7124F" w:rsidRDefault="006159CA" w:rsidP="004611A6">
      <w:pPr>
        <w:rPr>
          <w:lang w:val="fi-FI"/>
        </w:rPr>
      </w:pPr>
      <w:r w:rsidRPr="00A7124F">
        <w:rPr>
          <w:rFonts w:eastAsia="MS Mincho" w:hint="eastAsia"/>
          <w:lang w:val="fi-FI" w:eastAsia="ja-JP"/>
        </w:rPr>
        <w:t xml:space="preserve"> </w:t>
      </w:r>
      <w:r w:rsidRPr="00A7124F">
        <w:rPr>
          <w:lang w:val="fi-FI"/>
        </w:rPr>
        <w:t xml:space="preserve"> </w:t>
      </w:r>
    </w:p>
    <w:p w14:paraId="69FB5066" w14:textId="77777777" w:rsidR="006159CA" w:rsidRPr="00A7124F" w:rsidRDefault="006159CA" w:rsidP="00DA5C0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es-ES"/>
        </w:rPr>
      </w:pPr>
      <w:bookmarkStart w:id="136" w:name="_i4i4r3DN3LgTG9fK3YejWTqAR"/>
      <w:bookmarkStart w:id="137" w:name="_i4i2lQdroAskTxrGmp3IhnGgE"/>
      <w:bookmarkStart w:id="138" w:name="_i4i5K8OlmcfDo1BX81DAi0wxK"/>
      <w:bookmarkStart w:id="139" w:name="_i4i49pj2k64neVAkoglV5feXN"/>
      <w:bookmarkStart w:id="140" w:name="_i4i05OM4P0gscKrOh1siUgnpB"/>
      <w:bookmarkEnd w:id="136"/>
      <w:bookmarkEnd w:id="137"/>
      <w:bookmarkEnd w:id="138"/>
      <w:bookmarkEnd w:id="139"/>
      <w:bookmarkEnd w:id="140"/>
      <w:r w:rsidRPr="00683D05">
        <w:rPr>
          <w:b/>
          <w:bCs/>
          <w:caps/>
          <w:szCs w:val="28"/>
          <w:lang w:val="es-ES"/>
        </w:rPr>
        <w:t>11.</w:t>
      </w:r>
      <w:r w:rsidRPr="00683D05">
        <w:rPr>
          <w:b/>
          <w:bCs/>
          <w:caps/>
          <w:szCs w:val="28"/>
          <w:lang w:val="es-ES"/>
        </w:rPr>
        <w:tab/>
        <w:t>REGISTRUOTOJO PAVADINIMAS IR ADRESAS</w:t>
      </w:r>
    </w:p>
    <w:p w14:paraId="69483B22" w14:textId="77777777" w:rsidR="006159CA" w:rsidRPr="00683D05" w:rsidRDefault="006159CA" w:rsidP="00A045A4">
      <w:pPr>
        <w:rPr>
          <w:rFonts w:cs="Myanmar Text"/>
          <w:lang w:val="lt-LT"/>
        </w:rPr>
      </w:pPr>
      <w:r w:rsidRPr="00683D05">
        <w:rPr>
          <w:rFonts w:cs="Myanmar Text"/>
          <w:lang w:val="lt-LT"/>
        </w:rPr>
        <w:t>Astellas Pharma Europe B.V.</w:t>
      </w:r>
    </w:p>
    <w:p w14:paraId="13117EA4" w14:textId="77777777" w:rsidR="006159CA" w:rsidRPr="00683D05" w:rsidRDefault="006159CA" w:rsidP="00A045A4">
      <w:pPr>
        <w:rPr>
          <w:rFonts w:cs="Myanmar Text"/>
          <w:lang w:val="lt-LT"/>
        </w:rPr>
      </w:pPr>
      <w:r w:rsidRPr="00683D05">
        <w:rPr>
          <w:rFonts w:cs="Myanmar Text"/>
          <w:lang w:val="lt-LT"/>
        </w:rPr>
        <w:t>Sylviusweg 62</w:t>
      </w:r>
    </w:p>
    <w:p w14:paraId="213413A6" w14:textId="77777777" w:rsidR="006159CA" w:rsidRPr="00683D05" w:rsidRDefault="006159CA" w:rsidP="00A045A4">
      <w:pPr>
        <w:rPr>
          <w:rFonts w:cs="Myanmar Text"/>
          <w:lang w:val="lt-LT"/>
        </w:rPr>
      </w:pPr>
      <w:r w:rsidRPr="00683D05">
        <w:rPr>
          <w:rFonts w:cs="Myanmar Text"/>
          <w:lang w:val="lt-LT"/>
        </w:rPr>
        <w:t>2333 BE Leiden</w:t>
      </w:r>
    </w:p>
    <w:p w14:paraId="65E29860" w14:textId="77777777" w:rsidR="006159CA" w:rsidRPr="00A7124F" w:rsidRDefault="006159CA" w:rsidP="00A045A4">
      <w:pPr>
        <w:rPr>
          <w:lang w:val="lt-LT"/>
        </w:rPr>
      </w:pPr>
      <w:r w:rsidRPr="00683D05">
        <w:rPr>
          <w:rFonts w:cs="Myanmar Text"/>
          <w:lang w:val="lt-LT"/>
        </w:rPr>
        <w:t>Nyderlandai</w:t>
      </w:r>
    </w:p>
    <w:p w14:paraId="40FC893F" w14:textId="77777777" w:rsidR="006159CA" w:rsidRPr="00A7124F" w:rsidRDefault="006159CA" w:rsidP="006F6CC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lt-LT"/>
        </w:rPr>
      </w:pPr>
      <w:bookmarkStart w:id="141" w:name="_i4i1ab8vTdwYYA4uaR4h3KCQM"/>
      <w:bookmarkStart w:id="142" w:name="_i4i7BcKyzXmyuzVHNiLr4Mn1g"/>
      <w:bookmarkEnd w:id="141"/>
      <w:bookmarkEnd w:id="142"/>
      <w:r w:rsidRPr="00683D05">
        <w:rPr>
          <w:b/>
          <w:bCs/>
          <w:caps/>
          <w:szCs w:val="28"/>
          <w:lang w:val="lt-LT"/>
        </w:rPr>
        <w:t>12.</w:t>
      </w:r>
      <w:r w:rsidRPr="00683D05">
        <w:rPr>
          <w:b/>
          <w:bCs/>
          <w:caps/>
          <w:szCs w:val="28"/>
          <w:lang w:val="lt-LT"/>
        </w:rPr>
        <w:tab/>
        <w:t>REGISTRACIJOS PAŽYMĖJIMO NUMERIS (-IAI)</w:t>
      </w:r>
    </w:p>
    <w:p w14:paraId="3329FEB8" w14:textId="77777777" w:rsidR="006159CA" w:rsidRDefault="006159CA" w:rsidP="004611A6">
      <w:pPr>
        <w:rPr>
          <w:lang w:val="lt-LT"/>
        </w:rPr>
      </w:pPr>
      <w:r w:rsidRPr="00A7124F">
        <w:rPr>
          <w:lang w:val="lt-LT"/>
        </w:rPr>
        <w:t xml:space="preserve"> </w:t>
      </w:r>
    </w:p>
    <w:p w14:paraId="112D4582" w14:textId="7A9628D0" w:rsidR="004C7667" w:rsidRDefault="004C7667" w:rsidP="004611A6">
      <w:pPr>
        <w:rPr>
          <w:lang w:val="lt-LT"/>
        </w:rPr>
      </w:pPr>
      <w:r>
        <w:rPr>
          <w:lang w:val="lt-LT"/>
        </w:rPr>
        <w:t>EU/1/24/1856/001</w:t>
      </w:r>
    </w:p>
    <w:p w14:paraId="5C9B05C9" w14:textId="2502C01A" w:rsidR="004C7667" w:rsidRDefault="004C7667" w:rsidP="004611A6">
      <w:pPr>
        <w:rPr>
          <w:lang w:val="lt-LT"/>
        </w:rPr>
      </w:pPr>
      <w:r w:rsidRPr="004C7667">
        <w:rPr>
          <w:highlight w:val="lightGray"/>
          <w:lang w:val="lt-LT"/>
        </w:rPr>
        <w:t>EU/1</w:t>
      </w:r>
      <w:r>
        <w:rPr>
          <w:highlight w:val="lightGray"/>
          <w:lang w:val="lt-LT"/>
        </w:rPr>
        <w:t>/</w:t>
      </w:r>
      <w:r w:rsidRPr="004C7667">
        <w:rPr>
          <w:highlight w:val="lightGray"/>
          <w:lang w:val="lt-LT"/>
        </w:rPr>
        <w:t>24/1856/002</w:t>
      </w:r>
    </w:p>
    <w:p w14:paraId="560781C2" w14:textId="77777777" w:rsidR="00E463AA" w:rsidRPr="00A7124F" w:rsidRDefault="00E463AA" w:rsidP="004611A6">
      <w:pPr>
        <w:rPr>
          <w:lang w:val="lt-LT"/>
        </w:rPr>
      </w:pPr>
    </w:p>
    <w:p w14:paraId="6D1DA199" w14:textId="77777777" w:rsidR="006159CA" w:rsidRPr="00A7124F" w:rsidRDefault="006159CA" w:rsidP="00A045A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lt-LT"/>
        </w:rPr>
      </w:pPr>
      <w:bookmarkStart w:id="143" w:name="_i4i37JFugq169jjlMmBR5eMYe"/>
      <w:bookmarkStart w:id="144" w:name="_i4i75AtzJSBreGsskKgSjg0Gq"/>
      <w:bookmarkStart w:id="145" w:name="_i4i4UELxvVrXgpHp40LoNIIYv"/>
      <w:bookmarkEnd w:id="143"/>
      <w:bookmarkEnd w:id="144"/>
      <w:bookmarkEnd w:id="145"/>
      <w:r w:rsidRPr="00A7124F">
        <w:rPr>
          <w:b/>
          <w:bCs/>
          <w:caps/>
          <w:szCs w:val="28"/>
          <w:lang w:val="lt-LT"/>
        </w:rPr>
        <w:t>13.</w:t>
      </w:r>
      <w:r w:rsidRPr="00A7124F">
        <w:rPr>
          <w:b/>
          <w:bCs/>
          <w:caps/>
          <w:szCs w:val="28"/>
          <w:lang w:val="lt-LT"/>
        </w:rPr>
        <w:tab/>
        <w:t>SERIJOS NUMERIS</w:t>
      </w:r>
    </w:p>
    <w:p w14:paraId="24CD52BC" w14:textId="77777777" w:rsidR="006159CA" w:rsidRPr="00A7124F" w:rsidRDefault="006159CA" w:rsidP="004611A6">
      <w:pPr>
        <w:rPr>
          <w:lang w:val="lt-LT"/>
        </w:rPr>
      </w:pPr>
      <w:r w:rsidRPr="00A7124F">
        <w:rPr>
          <w:rFonts w:cs="Myanmar Text"/>
          <w:lang w:val="lt-LT"/>
        </w:rPr>
        <w:t>Lot</w:t>
      </w:r>
    </w:p>
    <w:p w14:paraId="73EBBC5A" w14:textId="77777777" w:rsidR="006159CA" w:rsidRPr="00A7124F" w:rsidRDefault="006159CA" w:rsidP="00A045A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lt-LT"/>
        </w:rPr>
      </w:pPr>
      <w:bookmarkStart w:id="146" w:name="_i4i3E6nG5Jlq7T04xv0PvSpDA"/>
      <w:bookmarkStart w:id="147" w:name="_i4i2Nbomn6APu6ppIPQR3V175"/>
      <w:bookmarkStart w:id="148" w:name="_i4i4f3SLjseoxrRNfE0ZDDT3j"/>
      <w:bookmarkStart w:id="149" w:name="_i4i3Z3U5CSJMjFA6ne4WY5Rnu"/>
      <w:bookmarkEnd w:id="146"/>
      <w:bookmarkEnd w:id="147"/>
      <w:bookmarkEnd w:id="148"/>
      <w:bookmarkEnd w:id="149"/>
      <w:r w:rsidRPr="00A7124F">
        <w:rPr>
          <w:b/>
          <w:bCs/>
          <w:caps/>
          <w:szCs w:val="28"/>
          <w:lang w:val="lt-LT"/>
        </w:rPr>
        <w:t>14.</w:t>
      </w:r>
      <w:r w:rsidRPr="00A7124F">
        <w:rPr>
          <w:b/>
          <w:bCs/>
          <w:caps/>
          <w:szCs w:val="28"/>
          <w:lang w:val="lt-LT"/>
        </w:rPr>
        <w:tab/>
        <w:t>PARDAVIMO (IŠDAVIMO) TVARKA</w:t>
      </w:r>
    </w:p>
    <w:p w14:paraId="35A5C288" w14:textId="77777777" w:rsidR="006159CA" w:rsidRPr="00A7124F" w:rsidRDefault="006159CA" w:rsidP="004611A6">
      <w:pPr>
        <w:rPr>
          <w:lang w:val="lt-LT"/>
        </w:rPr>
      </w:pPr>
      <w:r w:rsidRPr="00A7124F">
        <w:rPr>
          <w:rFonts w:eastAsia="MS Mincho" w:hint="eastAsia"/>
          <w:lang w:val="lt-LT" w:eastAsia="ja-JP"/>
        </w:rPr>
        <w:t xml:space="preserve"> </w:t>
      </w:r>
      <w:r w:rsidRPr="00A7124F">
        <w:rPr>
          <w:lang w:val="lt-LT"/>
        </w:rPr>
        <w:t xml:space="preserve"> </w:t>
      </w:r>
    </w:p>
    <w:p w14:paraId="33249C5F" w14:textId="77777777" w:rsidR="006159CA" w:rsidRPr="00A7124F" w:rsidRDefault="006159CA" w:rsidP="00AD0563">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62" w:hanging="562"/>
        <w:rPr>
          <w:b/>
          <w:bCs/>
          <w:caps/>
          <w:szCs w:val="28"/>
          <w:lang w:val="lt-LT"/>
        </w:rPr>
      </w:pPr>
      <w:bookmarkStart w:id="150" w:name="_i4i6jnBonfTwbmkJY8fMIelqg"/>
      <w:bookmarkEnd w:id="150"/>
      <w:r w:rsidRPr="00A7124F">
        <w:rPr>
          <w:b/>
          <w:bCs/>
          <w:caps/>
          <w:szCs w:val="28"/>
          <w:lang w:val="lt-LT"/>
        </w:rPr>
        <w:t>15.</w:t>
      </w:r>
      <w:r w:rsidRPr="00A7124F">
        <w:rPr>
          <w:b/>
          <w:bCs/>
          <w:caps/>
          <w:szCs w:val="28"/>
          <w:lang w:val="lt-LT"/>
        </w:rPr>
        <w:tab/>
        <w:t>VARTOJIMO INSTRUKCIJA</w:t>
      </w:r>
    </w:p>
    <w:p w14:paraId="1E8FAE7F" w14:textId="77777777" w:rsidR="006159CA" w:rsidRPr="00A7124F" w:rsidRDefault="006159CA" w:rsidP="004611A6">
      <w:pPr>
        <w:rPr>
          <w:lang w:val="lt-LT"/>
        </w:rPr>
      </w:pPr>
      <w:r w:rsidRPr="00A7124F">
        <w:rPr>
          <w:rFonts w:eastAsia="MS Mincho" w:hint="eastAsia"/>
          <w:lang w:val="lt-LT" w:eastAsia="ja-JP"/>
        </w:rPr>
        <w:t xml:space="preserve"> </w:t>
      </w:r>
      <w:r w:rsidRPr="00A7124F">
        <w:rPr>
          <w:lang w:val="lt-LT"/>
        </w:rPr>
        <w:t xml:space="preserve"> </w:t>
      </w:r>
    </w:p>
    <w:p w14:paraId="09260AA4" w14:textId="77777777" w:rsidR="006159CA" w:rsidRPr="00A7124F" w:rsidRDefault="006159CA" w:rsidP="00AD0563">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es-ES"/>
        </w:rPr>
      </w:pPr>
      <w:bookmarkStart w:id="151" w:name="_i4i717013QBDnfR1CqfC07KxK"/>
      <w:bookmarkStart w:id="152" w:name="_i4i7LAVJ5Zhbf6aNn1itUAX4C"/>
      <w:bookmarkStart w:id="153" w:name="_i4i0WMrzE36oGObGFzi7gEDx1"/>
      <w:bookmarkStart w:id="154" w:name="_i4i0yvhEw1nz5iH5cyFufatBz"/>
      <w:bookmarkStart w:id="155" w:name="_i4i2lUTu7Sid8okKGUAGwlF3K"/>
      <w:bookmarkStart w:id="156" w:name="_i4i7cnV7Q7vUGSdMnHeUfxyC7"/>
      <w:bookmarkEnd w:id="151"/>
      <w:bookmarkEnd w:id="152"/>
      <w:bookmarkEnd w:id="153"/>
      <w:bookmarkEnd w:id="154"/>
      <w:bookmarkEnd w:id="155"/>
      <w:bookmarkEnd w:id="156"/>
      <w:r w:rsidRPr="00A7124F">
        <w:rPr>
          <w:b/>
          <w:bCs/>
          <w:caps/>
          <w:szCs w:val="28"/>
          <w:lang w:val="es-ES"/>
        </w:rPr>
        <w:t>16.</w:t>
      </w:r>
      <w:r w:rsidRPr="00A7124F">
        <w:rPr>
          <w:b/>
          <w:bCs/>
          <w:caps/>
          <w:szCs w:val="28"/>
          <w:lang w:val="es-ES"/>
        </w:rPr>
        <w:tab/>
        <w:t>INFORMACIJA BRAILIO RAŠTU</w:t>
      </w:r>
    </w:p>
    <w:p w14:paraId="1372FA84" w14:textId="77777777" w:rsidR="006159CA" w:rsidRPr="00A7124F" w:rsidRDefault="006159CA" w:rsidP="00AD0563">
      <w:pPr>
        <w:rPr>
          <w:lang w:val="es-ES"/>
        </w:rPr>
      </w:pPr>
      <w:bookmarkStart w:id="157" w:name="_i4i1CsOqDduWRxgJ2IRTDMLwN"/>
      <w:bookmarkStart w:id="158" w:name="_i4i2XhNs8CCxr9ePH7hyZUMao"/>
      <w:bookmarkEnd w:id="157"/>
      <w:bookmarkEnd w:id="158"/>
      <w:r w:rsidRPr="00683D05">
        <w:rPr>
          <w:highlight w:val="lightGray"/>
          <w:lang w:val="lt-LT"/>
        </w:rPr>
        <w:t>Priimtas pagrindimas informacijos Brailio raštu nepateikti</w:t>
      </w:r>
      <w:r w:rsidRPr="00683D05">
        <w:rPr>
          <w:highlight w:val="lightGray"/>
          <w:lang w:val="es-ES"/>
        </w:rPr>
        <w:t>.</w:t>
      </w:r>
    </w:p>
    <w:p w14:paraId="3D0151A0"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17.</w:t>
      </w:r>
      <w:r w:rsidRPr="00A7124F">
        <w:rPr>
          <w:b/>
          <w:bCs/>
          <w:caps/>
          <w:szCs w:val="28"/>
          <w:lang w:val="es-ES"/>
        </w:rPr>
        <w:tab/>
        <w:t>UNIKALUS IDENTIFIKATORIUS – 2D BRŪKŠNINIS KODAS</w:t>
      </w:r>
    </w:p>
    <w:p w14:paraId="76A53F63" w14:textId="77777777" w:rsidR="006159CA" w:rsidRPr="00A7124F" w:rsidRDefault="006159CA">
      <w:pPr>
        <w:rPr>
          <w:lang w:val="es-ES"/>
        </w:rPr>
      </w:pPr>
      <w:r w:rsidRPr="00A7124F">
        <w:rPr>
          <w:highlight w:val="lightGray"/>
          <w:lang w:val="es-ES"/>
        </w:rPr>
        <w:t>2D brūkšninis kodas su nurodytu unikaliu identifikatoriumi.</w:t>
      </w:r>
    </w:p>
    <w:p w14:paraId="3C7DB81E"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683D05">
        <w:rPr>
          <w:b/>
          <w:bCs/>
          <w:caps/>
          <w:szCs w:val="28"/>
          <w:lang w:val="fi-FI"/>
        </w:rPr>
        <w:t>18.</w:t>
      </w:r>
      <w:r w:rsidRPr="00683D05">
        <w:rPr>
          <w:b/>
          <w:bCs/>
          <w:caps/>
          <w:szCs w:val="28"/>
          <w:lang w:val="fi-FI"/>
        </w:rPr>
        <w:tab/>
        <w:t>UNIKALUS IDENTIFIKATORIUS – ŽMONĖMS SUPRANTAMI DUOMENYS</w:t>
      </w:r>
    </w:p>
    <w:p w14:paraId="3E0D3A2E" w14:textId="77777777" w:rsidR="006159CA" w:rsidRPr="00A7124F" w:rsidRDefault="006159CA" w:rsidP="009C1CF6">
      <w:pPr>
        <w:rPr>
          <w:rFonts w:cs="Myanmar Text"/>
          <w:color w:val="00B050"/>
          <w:lang w:val="fi-FI"/>
        </w:rPr>
      </w:pPr>
      <w:r w:rsidRPr="00A7124F">
        <w:rPr>
          <w:rFonts w:cs="Myanmar Text"/>
          <w:lang w:val="fi-FI"/>
        </w:rPr>
        <w:t>PC</w:t>
      </w:r>
    </w:p>
    <w:p w14:paraId="1C7DC40A" w14:textId="77777777" w:rsidR="006159CA" w:rsidRPr="00A7124F" w:rsidRDefault="006159CA" w:rsidP="009C1CF6">
      <w:pPr>
        <w:rPr>
          <w:rFonts w:cs="Myanmar Text"/>
          <w:color w:val="00B050"/>
          <w:lang w:val="fi-FI"/>
        </w:rPr>
      </w:pPr>
      <w:r w:rsidRPr="00A7124F">
        <w:rPr>
          <w:rFonts w:cs="Myanmar Text"/>
          <w:lang w:val="fi-FI"/>
        </w:rPr>
        <w:t xml:space="preserve">SN </w:t>
      </w:r>
    </w:p>
    <w:p w14:paraId="1FD6787F" w14:textId="77777777" w:rsidR="006159CA" w:rsidRPr="00A7124F" w:rsidRDefault="006159CA" w:rsidP="009C1CF6">
      <w:pPr>
        <w:rPr>
          <w:lang w:val="fi-FI"/>
        </w:rPr>
      </w:pPr>
      <w:r w:rsidRPr="00A7124F">
        <w:rPr>
          <w:rFonts w:cs="Myanmar Text"/>
          <w:lang w:val="fi-FI"/>
        </w:rPr>
        <w:t>NN</w:t>
      </w:r>
    </w:p>
    <w:p w14:paraId="01D950D8" w14:textId="77777777" w:rsidR="006159CA" w:rsidRPr="00A7124F" w:rsidRDefault="006159CA">
      <w:pPr>
        <w:spacing w:after="200" w:line="276" w:lineRule="auto"/>
        <w:rPr>
          <w:b/>
          <w:noProof/>
          <w:lang w:val="fi-FI"/>
        </w:rPr>
      </w:pPr>
      <w:r w:rsidRPr="00A7124F">
        <w:rPr>
          <w:b/>
          <w:noProof/>
          <w:lang w:val="fi-FI"/>
        </w:rPr>
        <w:br w:type="page"/>
      </w:r>
    </w:p>
    <w:p w14:paraId="08FF247F"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fi-FI"/>
        </w:rPr>
      </w:pPr>
      <w:r w:rsidRPr="00A7124F">
        <w:rPr>
          <w:b/>
          <w:bCs/>
          <w:caps/>
          <w:szCs w:val="28"/>
          <w:lang w:val="fi-FI"/>
        </w:rPr>
        <w:lastRenderedPageBreak/>
        <w:t>INFORMACIJA ANT VIDINĖS PAKUOTĖS</w:t>
      </w:r>
    </w:p>
    <w:p w14:paraId="3F27CE31" w14:textId="77777777" w:rsidR="006159CA" w:rsidRPr="00A7124F" w:rsidRDefault="006159CA"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fi-FI"/>
        </w:rPr>
      </w:pPr>
      <w:r w:rsidRPr="00870C61">
        <w:rPr>
          <w:b/>
          <w:bCs/>
          <w:caps/>
          <w:szCs w:val="28"/>
          <w:lang w:val="lt-LT"/>
        </w:rPr>
        <w:t>FLAKONO ETIKETĖ</w:t>
      </w:r>
    </w:p>
    <w:p w14:paraId="751E0528" w14:textId="77777777" w:rsidR="006159CA" w:rsidRPr="00A7124F" w:rsidRDefault="006159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fi-FI"/>
        </w:rPr>
      </w:pPr>
      <w:r w:rsidRPr="00A7124F">
        <w:rPr>
          <w:b/>
          <w:bCs/>
          <w:caps/>
          <w:szCs w:val="28"/>
          <w:lang w:val="fi-FI"/>
        </w:rPr>
        <w:t xml:space="preserve"> </w:t>
      </w:r>
    </w:p>
    <w:p w14:paraId="1BB8B882" w14:textId="77777777" w:rsidR="006159CA" w:rsidRPr="00A7124F" w:rsidRDefault="006159CA">
      <w:pPr>
        <w:spacing w:line="14" w:lineRule="exact"/>
        <w:rPr>
          <w:lang w:val="fi-FI"/>
        </w:rPr>
      </w:pPr>
    </w:p>
    <w:p w14:paraId="188B1923" w14:textId="77777777" w:rsidR="006159CA" w:rsidRPr="00A7124F" w:rsidRDefault="006159CA">
      <w:pPr>
        <w:rPr>
          <w:lang w:val="fi-FI"/>
        </w:rPr>
      </w:pPr>
    </w:p>
    <w:p w14:paraId="2B501940" w14:textId="77777777" w:rsidR="006159CA" w:rsidRPr="00A7124F" w:rsidRDefault="006159CA" w:rsidP="00020E6E">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es-ES"/>
        </w:rPr>
      </w:pPr>
      <w:r w:rsidRPr="00A7124F">
        <w:rPr>
          <w:b/>
          <w:bCs/>
          <w:caps/>
          <w:szCs w:val="28"/>
          <w:lang w:val="es-ES"/>
        </w:rPr>
        <w:t>1.</w:t>
      </w:r>
      <w:r w:rsidRPr="00A7124F">
        <w:rPr>
          <w:b/>
          <w:bCs/>
          <w:caps/>
          <w:szCs w:val="28"/>
          <w:lang w:val="es-ES"/>
        </w:rPr>
        <w:tab/>
        <w:t>VAISTINIO PREPARATO PAVADINIMAS</w:t>
      </w:r>
    </w:p>
    <w:p w14:paraId="3AE5754E" w14:textId="77777777" w:rsidR="006159CA" w:rsidRPr="00A7124F" w:rsidRDefault="006159CA" w:rsidP="00072E21">
      <w:pPr>
        <w:rPr>
          <w:lang w:val="es-ES"/>
        </w:rPr>
      </w:pPr>
      <w:r w:rsidRPr="00870C61">
        <w:rPr>
          <w:lang w:val="lt-LT"/>
        </w:rPr>
        <w:t>Vyloy 100 mg milteliai infuzinio tirpalo koncentratui</w:t>
      </w:r>
    </w:p>
    <w:p w14:paraId="0FD20F00" w14:textId="77777777" w:rsidR="006159CA" w:rsidRPr="00A7124F" w:rsidRDefault="006159CA" w:rsidP="00A71A53">
      <w:pPr>
        <w:rPr>
          <w:lang w:val="es-ES"/>
        </w:rPr>
      </w:pPr>
      <w:r w:rsidRPr="00870C61">
        <w:rPr>
          <w:i/>
          <w:iCs/>
          <w:lang w:val="lt-LT"/>
        </w:rPr>
        <w:t>zolbetuximabum</w:t>
      </w:r>
    </w:p>
    <w:p w14:paraId="0896286D" w14:textId="77777777" w:rsidR="006159CA" w:rsidRPr="00A7124F" w:rsidRDefault="006159CA" w:rsidP="008D38C2">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2.</w:t>
      </w:r>
      <w:r w:rsidRPr="00A7124F">
        <w:rPr>
          <w:b/>
          <w:bCs/>
          <w:caps/>
          <w:szCs w:val="28"/>
          <w:lang w:val="es-ES"/>
        </w:rPr>
        <w:tab/>
      </w:r>
      <w:r w:rsidRPr="00870C61">
        <w:rPr>
          <w:b/>
          <w:bCs/>
          <w:caps/>
          <w:szCs w:val="28"/>
          <w:lang w:val="lt-LT"/>
        </w:rPr>
        <w:t>VEIKLIOJI MEDŽIAGA IR JOS KIEKIS</w:t>
      </w:r>
    </w:p>
    <w:p w14:paraId="0399A4A2" w14:textId="77777777" w:rsidR="006159CA" w:rsidRPr="00870C61" w:rsidRDefault="006159CA" w:rsidP="00072E21">
      <w:pPr>
        <w:rPr>
          <w:lang w:val="lt-LT"/>
        </w:rPr>
      </w:pPr>
      <w:r w:rsidRPr="00870C61">
        <w:rPr>
          <w:lang w:val="lt-LT"/>
        </w:rPr>
        <w:t>Kiekviename flakone yra 100 mg zolbetuksimabo.</w:t>
      </w:r>
    </w:p>
    <w:p w14:paraId="384D95D2" w14:textId="77777777" w:rsidR="006159CA" w:rsidRPr="00A7124F" w:rsidRDefault="006159CA" w:rsidP="00072E21">
      <w:pPr>
        <w:rPr>
          <w:lang w:val="lt-LT"/>
        </w:rPr>
      </w:pPr>
      <w:bookmarkStart w:id="159" w:name="_i4i6HwflxAUXxXY7wnQxKWtyy"/>
      <w:bookmarkEnd w:id="159"/>
      <w:r w:rsidRPr="00870C61">
        <w:rPr>
          <w:lang w:val="lt-LT"/>
        </w:rPr>
        <w:t>Kiekviename paruošto tirpalo ml yra 20 mg zolbetuksimabo.</w:t>
      </w:r>
    </w:p>
    <w:p w14:paraId="13797142"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3.</w:t>
      </w:r>
      <w:r w:rsidRPr="00A7124F">
        <w:rPr>
          <w:b/>
          <w:bCs/>
          <w:caps/>
          <w:szCs w:val="28"/>
          <w:lang w:val="lt-LT"/>
        </w:rPr>
        <w:tab/>
        <w:t>PAGALBINIŲ MEDŽIAGŲ SĄRAŠAS</w:t>
      </w:r>
    </w:p>
    <w:p w14:paraId="34FAADE5" w14:textId="77777777" w:rsidR="006159CA" w:rsidRPr="00A7124F" w:rsidRDefault="006159CA" w:rsidP="00195E86">
      <w:pPr>
        <w:rPr>
          <w:lang w:val="lt-LT"/>
        </w:rPr>
      </w:pPr>
      <w:r w:rsidRPr="00870C61">
        <w:rPr>
          <w:lang w:val="lt-LT"/>
        </w:rPr>
        <w:t>Sudėtyje yra arginino, fosfato rūgšties (</w:t>
      </w:r>
      <w:bookmarkStart w:id="160" w:name="_Hlk170456506"/>
      <w:r w:rsidRPr="00870C61">
        <w:rPr>
          <w:lang w:val="lt-LT"/>
        </w:rPr>
        <w:t>E338</w:t>
      </w:r>
      <w:bookmarkEnd w:id="160"/>
      <w:r w:rsidRPr="00870C61">
        <w:rPr>
          <w:lang w:val="lt-LT"/>
        </w:rPr>
        <w:t>), sacharozės ir polisorbato 80 (E433).</w:t>
      </w:r>
    </w:p>
    <w:p w14:paraId="0FEDF785"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4.</w:t>
      </w:r>
      <w:r w:rsidRPr="00A7124F">
        <w:rPr>
          <w:b/>
          <w:bCs/>
          <w:caps/>
          <w:szCs w:val="28"/>
          <w:lang w:val="lt-LT"/>
        </w:rPr>
        <w:tab/>
        <w:t>FARMACINĖ FORMA IR KIEKIS PAKUOTĖJE</w:t>
      </w:r>
    </w:p>
    <w:p w14:paraId="373D6E2D" w14:textId="77777777" w:rsidR="006159CA" w:rsidRPr="00A7124F" w:rsidRDefault="006159CA" w:rsidP="00195E86">
      <w:pPr>
        <w:rPr>
          <w:lang w:val="lt-LT"/>
        </w:rPr>
      </w:pPr>
      <w:bookmarkStart w:id="161" w:name="_i4i4PWhH5iSOUMR2D2j69F1t2"/>
      <w:bookmarkStart w:id="162" w:name="_i4i2QDEvjrbTRatHUDWRcl212"/>
      <w:bookmarkEnd w:id="161"/>
      <w:bookmarkEnd w:id="162"/>
      <w:r w:rsidRPr="00870C61">
        <w:rPr>
          <w:highlight w:val="lightGray"/>
          <w:lang w:val="lt-LT"/>
        </w:rPr>
        <w:t>Milteliai infuzinio tirpalo koncentratui</w:t>
      </w:r>
    </w:p>
    <w:p w14:paraId="4AB88B6A" w14:textId="77777777" w:rsidR="006159CA" w:rsidRPr="00A7124F" w:rsidRDefault="006159CA" w:rsidP="00B1137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5.</w:t>
      </w:r>
      <w:r w:rsidRPr="00A7124F">
        <w:rPr>
          <w:b/>
          <w:bCs/>
          <w:caps/>
          <w:szCs w:val="28"/>
          <w:lang w:val="lt-LT"/>
        </w:rPr>
        <w:tab/>
      </w:r>
      <w:r w:rsidRPr="00870C61">
        <w:rPr>
          <w:b/>
          <w:bCs/>
          <w:caps/>
          <w:szCs w:val="28"/>
          <w:lang w:val="lt-LT"/>
        </w:rPr>
        <w:t>VARTOJIMO METODAS IR BŪDAS</w:t>
      </w:r>
    </w:p>
    <w:p w14:paraId="24C93DE5" w14:textId="77777777" w:rsidR="006159CA" w:rsidRPr="00A7124F" w:rsidRDefault="006159CA">
      <w:pPr>
        <w:rPr>
          <w:lang w:val="lt-LT"/>
        </w:rPr>
      </w:pPr>
      <w:r w:rsidRPr="00A7124F">
        <w:rPr>
          <w:lang w:val="lt-LT"/>
        </w:rPr>
        <w:t>Prieš vartojimą perskaitykite pakuotės lapelį.</w:t>
      </w:r>
    </w:p>
    <w:p w14:paraId="5758529B" w14:textId="77777777" w:rsidR="006159CA" w:rsidRPr="00870C61" w:rsidRDefault="006159CA" w:rsidP="00195E86">
      <w:pPr>
        <w:rPr>
          <w:rFonts w:cs="Myanmar Text"/>
          <w:lang w:val="lt-LT"/>
        </w:rPr>
      </w:pPr>
      <w:r w:rsidRPr="00870C61">
        <w:rPr>
          <w:rFonts w:cs="Myanmar Text"/>
          <w:lang w:val="lt-LT"/>
        </w:rPr>
        <w:t>Paruošus ir praskiedus leisti i.v.</w:t>
      </w:r>
    </w:p>
    <w:p w14:paraId="7265EB08" w14:textId="77777777" w:rsidR="006159CA" w:rsidRPr="00870C61" w:rsidRDefault="006159CA" w:rsidP="00195E86">
      <w:pPr>
        <w:rPr>
          <w:rFonts w:cs="Myanmar Text"/>
          <w:lang w:val="lt-LT"/>
        </w:rPr>
      </w:pPr>
      <w:r w:rsidRPr="00870C61">
        <w:rPr>
          <w:rFonts w:cs="Myanmar Text"/>
          <w:lang w:val="lt-LT"/>
        </w:rPr>
        <w:t>Negalima kratyti.</w:t>
      </w:r>
    </w:p>
    <w:p w14:paraId="4AF6933B" w14:textId="77777777" w:rsidR="006159CA" w:rsidRPr="00A7124F" w:rsidRDefault="006159CA" w:rsidP="00195E86">
      <w:pPr>
        <w:rPr>
          <w:lang w:val="fi-FI"/>
        </w:rPr>
      </w:pPr>
      <w:r w:rsidRPr="00870C61">
        <w:rPr>
          <w:rFonts w:cs="Myanmar Text"/>
          <w:lang w:val="lt-LT"/>
        </w:rPr>
        <w:t>Tik vienkartiniam vartojimui</w:t>
      </w:r>
      <w:r w:rsidRPr="00870C61">
        <w:rPr>
          <w:rFonts w:cs="Myanmar Text"/>
          <w:lang w:val="fi-FI"/>
        </w:rPr>
        <w:t>.</w:t>
      </w:r>
      <w:bookmarkStart w:id="163" w:name="_i4i1dWCtfJVByE8jRIpo9VxxU"/>
      <w:bookmarkStart w:id="164" w:name="_i4i1fobcoQ118m8PYD954JyqJ"/>
      <w:bookmarkEnd w:id="163"/>
      <w:bookmarkEnd w:id="164"/>
    </w:p>
    <w:p w14:paraId="707B2C0D" w14:textId="77777777" w:rsidR="006159CA" w:rsidRPr="00A7124F" w:rsidRDefault="006159CA" w:rsidP="00C330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870C61">
        <w:rPr>
          <w:b/>
          <w:bCs/>
          <w:caps/>
          <w:szCs w:val="28"/>
          <w:lang w:val="fi-FI"/>
        </w:rPr>
        <w:t>6.</w:t>
      </w:r>
      <w:r w:rsidRPr="00870C61">
        <w:rPr>
          <w:b/>
          <w:bCs/>
          <w:caps/>
          <w:szCs w:val="28"/>
          <w:lang w:val="fi-FI"/>
        </w:rPr>
        <w:tab/>
      </w:r>
      <w:r w:rsidRPr="00870C61">
        <w:rPr>
          <w:b/>
          <w:bCs/>
          <w:caps/>
          <w:szCs w:val="28"/>
          <w:lang w:val="lt-LT"/>
        </w:rPr>
        <w:t>SPECIALUS ĮSPĖJIMAS, KAD VAISTINĮ PREPARATĄ BŪTINA LAIKYTI VAIKAMS NEPASTEBIMOJE IR NEPASIEKIAMOJE VIETOJE</w:t>
      </w:r>
    </w:p>
    <w:p w14:paraId="4055E4F6" w14:textId="77777777" w:rsidR="006159CA" w:rsidRPr="00A7124F" w:rsidRDefault="006159CA" w:rsidP="00195E86">
      <w:pPr>
        <w:rPr>
          <w:lang w:val="fi-FI"/>
        </w:rPr>
      </w:pPr>
      <w:r w:rsidRPr="00870C61">
        <w:rPr>
          <w:highlight w:val="lightGray"/>
          <w:lang w:val="lt-LT"/>
        </w:rPr>
        <w:t>Laikyti vaikams nepastebimoje ir nepasiekiamoje vietoje.</w:t>
      </w:r>
    </w:p>
    <w:p w14:paraId="3A3D7D1F" w14:textId="77777777" w:rsidR="006159CA" w:rsidRPr="00A7124F" w:rsidRDefault="006159CA" w:rsidP="00DF07A9">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fi-FI"/>
        </w:rPr>
      </w:pPr>
      <w:r w:rsidRPr="00870C61">
        <w:rPr>
          <w:b/>
          <w:bCs/>
          <w:caps/>
          <w:szCs w:val="28"/>
          <w:lang w:val="fi-FI"/>
        </w:rPr>
        <w:t>7.</w:t>
      </w:r>
      <w:r w:rsidRPr="00870C61">
        <w:rPr>
          <w:b/>
          <w:bCs/>
          <w:caps/>
          <w:szCs w:val="28"/>
          <w:lang w:val="fi-FI"/>
        </w:rPr>
        <w:tab/>
        <w:t>KITAS (-I) SPECIALUS (-ŪS) ĮSPĖJIMAS (-AI) (JEI REIKIA)</w:t>
      </w:r>
    </w:p>
    <w:p w14:paraId="63F5DA3D" w14:textId="77777777" w:rsidR="006159CA" w:rsidRPr="00A7124F" w:rsidRDefault="006159CA" w:rsidP="004611A6">
      <w:pPr>
        <w:rPr>
          <w:lang w:val="fi-FI"/>
        </w:rPr>
      </w:pPr>
      <w:r w:rsidRPr="00870C61">
        <w:rPr>
          <w:lang w:val="fi-FI"/>
        </w:rPr>
        <w:t xml:space="preserve"> </w:t>
      </w:r>
      <w:r w:rsidRPr="00870C61">
        <w:rPr>
          <w:rFonts w:eastAsia="MS Mincho" w:hint="eastAsia"/>
          <w:lang w:val="fi-FI" w:eastAsia="ja-JP"/>
        </w:rPr>
        <w:t xml:space="preserve"> </w:t>
      </w:r>
    </w:p>
    <w:p w14:paraId="69C2370A" w14:textId="77777777" w:rsidR="006159CA" w:rsidRPr="00A7124F" w:rsidRDefault="006159CA" w:rsidP="00B124E3">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fi-FI"/>
        </w:rPr>
      </w:pPr>
      <w:r w:rsidRPr="00870C61">
        <w:rPr>
          <w:b/>
          <w:bCs/>
          <w:caps/>
          <w:szCs w:val="28"/>
          <w:lang w:val="fi-FI"/>
        </w:rPr>
        <w:t>8.</w:t>
      </w:r>
      <w:r w:rsidRPr="00870C61">
        <w:rPr>
          <w:b/>
          <w:bCs/>
          <w:caps/>
          <w:szCs w:val="28"/>
          <w:lang w:val="fi-FI"/>
        </w:rPr>
        <w:tab/>
        <w:t>TINKAMUMO LAIKAS</w:t>
      </w:r>
    </w:p>
    <w:p w14:paraId="5AC67584" w14:textId="77777777" w:rsidR="006159CA" w:rsidRPr="00A7124F" w:rsidRDefault="006159CA" w:rsidP="004611A6">
      <w:pPr>
        <w:rPr>
          <w:lang w:val="fi-FI"/>
        </w:rPr>
      </w:pPr>
      <w:r w:rsidRPr="00870C61">
        <w:rPr>
          <w:rFonts w:cs="Myanmar Text"/>
          <w:lang w:val="fi-FI"/>
        </w:rPr>
        <w:t>EXP</w:t>
      </w:r>
    </w:p>
    <w:p w14:paraId="0A971E9A" w14:textId="77777777" w:rsidR="006159CA" w:rsidRPr="00A7124F"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870C61">
        <w:rPr>
          <w:b/>
          <w:bCs/>
          <w:caps/>
          <w:szCs w:val="28"/>
          <w:lang w:val="fi-FI"/>
        </w:rPr>
        <w:t>9.</w:t>
      </w:r>
      <w:r w:rsidRPr="00870C61">
        <w:rPr>
          <w:b/>
          <w:bCs/>
          <w:caps/>
          <w:szCs w:val="28"/>
          <w:lang w:val="fi-FI"/>
        </w:rPr>
        <w:tab/>
        <w:t>SPECIALIOS LAIKYMO SĄLYGOS</w:t>
      </w:r>
    </w:p>
    <w:p w14:paraId="627D9EA9" w14:textId="77777777" w:rsidR="006159CA" w:rsidRPr="00870C61" w:rsidRDefault="006159CA" w:rsidP="00195E86">
      <w:pPr>
        <w:rPr>
          <w:lang w:val="lt-LT"/>
        </w:rPr>
      </w:pPr>
      <w:r w:rsidRPr="00870C61">
        <w:rPr>
          <w:lang w:val="lt-LT"/>
        </w:rPr>
        <w:t>Laikyti šaldytuve.</w:t>
      </w:r>
    </w:p>
    <w:p w14:paraId="083C9363" w14:textId="77777777" w:rsidR="006159CA" w:rsidRPr="00870C61" w:rsidRDefault="006159CA" w:rsidP="00195E86">
      <w:pPr>
        <w:rPr>
          <w:lang w:val="lt-LT"/>
        </w:rPr>
      </w:pPr>
      <w:r w:rsidRPr="00870C61">
        <w:rPr>
          <w:lang w:val="lt-LT"/>
        </w:rPr>
        <w:t>Negalima užšaldyti.</w:t>
      </w:r>
    </w:p>
    <w:p w14:paraId="16EEF637" w14:textId="77777777" w:rsidR="006159CA" w:rsidRPr="00A7124F" w:rsidRDefault="006159CA" w:rsidP="00195E86">
      <w:pPr>
        <w:rPr>
          <w:lang w:val="fi-FI"/>
        </w:rPr>
      </w:pPr>
      <w:r w:rsidRPr="00870C61">
        <w:rPr>
          <w:lang w:val="lt-LT"/>
        </w:rPr>
        <w:t>Laikyti gamintojo pakuotėje, kad vaistas būtų apsaugotas nuo šviesos.</w:t>
      </w:r>
    </w:p>
    <w:p w14:paraId="686846C3" w14:textId="77777777" w:rsidR="006159CA" w:rsidRPr="00A7124F" w:rsidRDefault="006159CA" w:rsidP="00DA5C02">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fi-FI"/>
        </w:rPr>
      </w:pPr>
      <w:r w:rsidRPr="00A7124F">
        <w:rPr>
          <w:b/>
          <w:bCs/>
          <w:caps/>
          <w:szCs w:val="28"/>
          <w:lang w:val="fi-FI"/>
        </w:rPr>
        <w:lastRenderedPageBreak/>
        <w:t>10.</w:t>
      </w:r>
      <w:r w:rsidRPr="00A7124F">
        <w:rPr>
          <w:b/>
          <w:bCs/>
          <w:caps/>
          <w:szCs w:val="28"/>
          <w:lang w:val="fi-FI"/>
        </w:rPr>
        <w:tab/>
        <w:t>SPECIALIOS ATSARGUMO PRIEMONĖS DĖL NESUVARTOTO VAISTINIO PREPARATO AR JO ATLIEKŲ TVARKYMO (JEI REIKIA)</w:t>
      </w:r>
    </w:p>
    <w:p w14:paraId="036F9C2E" w14:textId="77777777" w:rsidR="006159CA" w:rsidRPr="00A7124F" w:rsidRDefault="006159CA" w:rsidP="004611A6">
      <w:pPr>
        <w:rPr>
          <w:lang w:val="fi-FI"/>
        </w:rPr>
      </w:pPr>
      <w:r w:rsidRPr="00A7124F">
        <w:rPr>
          <w:rFonts w:eastAsia="MS Mincho" w:hint="eastAsia"/>
          <w:lang w:val="fi-FI" w:eastAsia="ja-JP"/>
        </w:rPr>
        <w:t xml:space="preserve"> </w:t>
      </w:r>
      <w:r w:rsidRPr="00A7124F">
        <w:rPr>
          <w:lang w:val="fi-FI"/>
        </w:rPr>
        <w:t xml:space="preserve"> </w:t>
      </w:r>
    </w:p>
    <w:p w14:paraId="6BC7556B" w14:textId="77777777" w:rsidR="006159CA" w:rsidRPr="00A7124F" w:rsidRDefault="006159CA" w:rsidP="00DA5C02">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es-ES"/>
        </w:rPr>
      </w:pPr>
      <w:r w:rsidRPr="00870C61">
        <w:rPr>
          <w:b/>
          <w:bCs/>
          <w:caps/>
          <w:szCs w:val="28"/>
          <w:lang w:val="es-ES"/>
        </w:rPr>
        <w:t>11.</w:t>
      </w:r>
      <w:r w:rsidRPr="00870C61">
        <w:rPr>
          <w:b/>
          <w:bCs/>
          <w:caps/>
          <w:szCs w:val="28"/>
          <w:lang w:val="es-ES"/>
        </w:rPr>
        <w:tab/>
        <w:t>REGISTRUOTOJO PAVADINIMAS IR ADRESAS</w:t>
      </w:r>
    </w:p>
    <w:p w14:paraId="5924D95D" w14:textId="77777777" w:rsidR="006159CA" w:rsidRPr="00870C61" w:rsidRDefault="006159CA" w:rsidP="00195E86">
      <w:pPr>
        <w:rPr>
          <w:highlight w:val="lightGray"/>
          <w:lang w:val="lt-LT"/>
        </w:rPr>
      </w:pPr>
      <w:r w:rsidRPr="00870C61">
        <w:rPr>
          <w:highlight w:val="lightGray"/>
          <w:lang w:val="lt-LT"/>
        </w:rPr>
        <w:t>Astellas Pharma Europe B.V.</w:t>
      </w:r>
    </w:p>
    <w:p w14:paraId="75B3A969" w14:textId="77777777" w:rsidR="006159CA" w:rsidRPr="00870C61" w:rsidRDefault="006159CA" w:rsidP="00195E86">
      <w:pPr>
        <w:rPr>
          <w:highlight w:val="lightGray"/>
          <w:lang w:val="lt-LT"/>
        </w:rPr>
      </w:pPr>
      <w:r w:rsidRPr="00870C61">
        <w:rPr>
          <w:highlight w:val="lightGray"/>
          <w:lang w:val="lt-LT"/>
        </w:rPr>
        <w:t>Sylviusweg 62</w:t>
      </w:r>
    </w:p>
    <w:p w14:paraId="08771F2D" w14:textId="77777777" w:rsidR="006159CA" w:rsidRPr="00870C61" w:rsidRDefault="006159CA" w:rsidP="00195E86">
      <w:pPr>
        <w:rPr>
          <w:highlight w:val="lightGray"/>
          <w:lang w:val="lt-LT"/>
        </w:rPr>
      </w:pPr>
      <w:r w:rsidRPr="00870C61">
        <w:rPr>
          <w:highlight w:val="lightGray"/>
          <w:lang w:val="lt-LT"/>
        </w:rPr>
        <w:t>2333 BE Leiden</w:t>
      </w:r>
    </w:p>
    <w:p w14:paraId="5CF3C8E7" w14:textId="77777777" w:rsidR="006159CA" w:rsidRPr="00A7124F" w:rsidRDefault="006159CA" w:rsidP="00195E86">
      <w:pPr>
        <w:rPr>
          <w:lang w:val="lt-LT"/>
        </w:rPr>
      </w:pPr>
      <w:r w:rsidRPr="00870C61">
        <w:rPr>
          <w:highlight w:val="lightGray"/>
          <w:lang w:val="lt-LT"/>
        </w:rPr>
        <w:t>Nyderlandai</w:t>
      </w:r>
    </w:p>
    <w:p w14:paraId="0F6F31AB" w14:textId="77777777" w:rsidR="006159CA" w:rsidRPr="00A7124F" w:rsidRDefault="006159CA" w:rsidP="006F6CCC">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lt-LT"/>
        </w:rPr>
      </w:pPr>
      <w:r w:rsidRPr="00870C61">
        <w:rPr>
          <w:b/>
          <w:bCs/>
          <w:caps/>
          <w:szCs w:val="28"/>
          <w:lang w:val="lt-LT"/>
        </w:rPr>
        <w:t>12.</w:t>
      </w:r>
      <w:r w:rsidRPr="00870C61">
        <w:rPr>
          <w:b/>
          <w:bCs/>
          <w:caps/>
          <w:szCs w:val="28"/>
          <w:lang w:val="lt-LT"/>
        </w:rPr>
        <w:tab/>
        <w:t>REGISTRACIJOS PAŽYMĖJIMO NUMERIS (-IAI)</w:t>
      </w:r>
    </w:p>
    <w:p w14:paraId="37D1283E" w14:textId="77777777" w:rsidR="006159CA" w:rsidRPr="00A7124F" w:rsidRDefault="006159CA" w:rsidP="00195E86">
      <w:pPr>
        <w:rPr>
          <w:lang w:val="lt-LT"/>
        </w:rPr>
      </w:pPr>
    </w:p>
    <w:p w14:paraId="6E01920F" w14:textId="77777777" w:rsidR="006159CA" w:rsidRPr="00870C61" w:rsidRDefault="006159CA" w:rsidP="00195E86">
      <w:pPr>
        <w:rPr>
          <w:lang w:val="lt-LT"/>
        </w:rPr>
      </w:pPr>
      <w:r w:rsidRPr="00870C61">
        <w:rPr>
          <w:lang w:val="lt-LT"/>
        </w:rPr>
        <w:t>EU/1/24/1856/001</w:t>
      </w:r>
    </w:p>
    <w:p w14:paraId="4D4D4ADA" w14:textId="77777777" w:rsidR="006159CA" w:rsidRPr="00870C61" w:rsidRDefault="006159CA" w:rsidP="006F6CCC">
      <w:pPr>
        <w:rPr>
          <w:lang w:val="lt-LT"/>
        </w:rPr>
      </w:pPr>
      <w:r w:rsidRPr="00870C61">
        <w:rPr>
          <w:highlight w:val="lightGray"/>
          <w:lang w:val="lt-LT"/>
        </w:rPr>
        <w:t>EU/1/24/1856/002</w:t>
      </w:r>
    </w:p>
    <w:p w14:paraId="293D5B59" w14:textId="77777777" w:rsidR="006159CA" w:rsidRPr="00F646C1" w:rsidRDefault="006159CA" w:rsidP="00AE0E0D">
      <w:pPr>
        <w:rPr>
          <w:lang w:val="lt-LT"/>
        </w:rPr>
      </w:pPr>
    </w:p>
    <w:p w14:paraId="31E62A1E" w14:textId="77777777" w:rsidR="006159CA" w:rsidRPr="00F646C1" w:rsidRDefault="006159CA" w:rsidP="00A045A4">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lt-LT"/>
        </w:rPr>
      </w:pPr>
      <w:r w:rsidRPr="00F646C1">
        <w:rPr>
          <w:b/>
          <w:bCs/>
          <w:caps/>
          <w:szCs w:val="28"/>
          <w:lang w:val="lt-LT"/>
        </w:rPr>
        <w:t>13.</w:t>
      </w:r>
      <w:r w:rsidRPr="00F646C1">
        <w:rPr>
          <w:b/>
          <w:bCs/>
          <w:caps/>
          <w:szCs w:val="28"/>
          <w:lang w:val="lt-LT"/>
        </w:rPr>
        <w:tab/>
        <w:t>SERIJOS NUMERIS</w:t>
      </w:r>
    </w:p>
    <w:p w14:paraId="65EA90FF" w14:textId="77777777" w:rsidR="006159CA" w:rsidRPr="00F646C1" w:rsidRDefault="006159CA" w:rsidP="004611A6">
      <w:pPr>
        <w:rPr>
          <w:lang w:val="lt-LT"/>
        </w:rPr>
      </w:pPr>
      <w:r w:rsidRPr="00F646C1">
        <w:rPr>
          <w:rFonts w:cs="Myanmar Text"/>
          <w:lang w:val="lt-LT"/>
        </w:rPr>
        <w:t>Lot</w:t>
      </w:r>
    </w:p>
    <w:p w14:paraId="72C96724" w14:textId="77777777" w:rsidR="006159CA" w:rsidRPr="00F646C1" w:rsidRDefault="006159CA" w:rsidP="00A045A4">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62" w:hanging="562"/>
        <w:rPr>
          <w:b/>
          <w:bCs/>
          <w:caps/>
          <w:szCs w:val="28"/>
          <w:lang w:val="lt-LT"/>
        </w:rPr>
      </w:pPr>
      <w:r w:rsidRPr="00F646C1">
        <w:rPr>
          <w:b/>
          <w:bCs/>
          <w:caps/>
          <w:szCs w:val="28"/>
          <w:lang w:val="lt-LT"/>
        </w:rPr>
        <w:t>14.</w:t>
      </w:r>
      <w:r w:rsidRPr="00F646C1">
        <w:rPr>
          <w:b/>
          <w:bCs/>
          <w:caps/>
          <w:szCs w:val="28"/>
          <w:lang w:val="lt-LT"/>
        </w:rPr>
        <w:tab/>
        <w:t>PARDAVIMO (IŠDAVIMO) TVARKA</w:t>
      </w:r>
    </w:p>
    <w:p w14:paraId="3386CE7C" w14:textId="77777777" w:rsidR="006159CA" w:rsidRPr="00F646C1" w:rsidRDefault="006159CA" w:rsidP="004611A6">
      <w:pPr>
        <w:rPr>
          <w:lang w:val="lt-LT"/>
        </w:rPr>
      </w:pPr>
      <w:r w:rsidRPr="00F646C1">
        <w:rPr>
          <w:rFonts w:eastAsia="MS Mincho" w:hint="eastAsia"/>
          <w:lang w:val="lt-LT" w:eastAsia="ja-JP"/>
        </w:rPr>
        <w:t xml:space="preserve"> </w:t>
      </w:r>
      <w:r w:rsidRPr="00F646C1">
        <w:rPr>
          <w:lang w:val="lt-LT"/>
        </w:rPr>
        <w:t xml:space="preserve"> </w:t>
      </w:r>
    </w:p>
    <w:p w14:paraId="55AC2F01" w14:textId="77777777" w:rsidR="006159CA" w:rsidRPr="00F646C1" w:rsidRDefault="006159CA" w:rsidP="00AD0563">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62" w:hanging="562"/>
        <w:rPr>
          <w:b/>
          <w:bCs/>
          <w:caps/>
          <w:szCs w:val="28"/>
          <w:lang w:val="lt-LT"/>
        </w:rPr>
      </w:pPr>
      <w:r w:rsidRPr="00F646C1">
        <w:rPr>
          <w:b/>
          <w:bCs/>
          <w:caps/>
          <w:szCs w:val="28"/>
          <w:lang w:val="lt-LT"/>
        </w:rPr>
        <w:t>15.</w:t>
      </w:r>
      <w:r w:rsidRPr="00F646C1">
        <w:rPr>
          <w:b/>
          <w:bCs/>
          <w:caps/>
          <w:szCs w:val="28"/>
          <w:lang w:val="lt-LT"/>
        </w:rPr>
        <w:tab/>
        <w:t>VARTOJIMO INSTRUKCIJA</w:t>
      </w:r>
    </w:p>
    <w:p w14:paraId="49942FE6" w14:textId="77777777" w:rsidR="006159CA" w:rsidRPr="00F646C1" w:rsidRDefault="006159CA" w:rsidP="004611A6">
      <w:pPr>
        <w:rPr>
          <w:lang w:val="lt-LT"/>
        </w:rPr>
      </w:pPr>
      <w:r w:rsidRPr="00F646C1">
        <w:rPr>
          <w:rFonts w:eastAsia="MS Mincho" w:hint="eastAsia"/>
          <w:lang w:val="lt-LT" w:eastAsia="ja-JP"/>
        </w:rPr>
        <w:t xml:space="preserve"> </w:t>
      </w:r>
      <w:r w:rsidRPr="00F646C1">
        <w:rPr>
          <w:lang w:val="lt-LT"/>
        </w:rPr>
        <w:t xml:space="preserve"> </w:t>
      </w:r>
    </w:p>
    <w:p w14:paraId="54FE7208" w14:textId="77777777" w:rsidR="006159CA" w:rsidRPr="00F646C1" w:rsidRDefault="006159CA" w:rsidP="00AD0563">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62" w:hanging="562"/>
        <w:rPr>
          <w:b/>
          <w:bCs/>
          <w:caps/>
          <w:szCs w:val="28"/>
          <w:lang w:val="lt-LT"/>
        </w:rPr>
      </w:pPr>
      <w:r w:rsidRPr="00F646C1">
        <w:rPr>
          <w:b/>
          <w:bCs/>
          <w:caps/>
          <w:szCs w:val="28"/>
          <w:lang w:val="lt-LT"/>
        </w:rPr>
        <w:t>16.</w:t>
      </w:r>
      <w:r w:rsidRPr="00F646C1">
        <w:rPr>
          <w:b/>
          <w:bCs/>
          <w:caps/>
          <w:szCs w:val="28"/>
          <w:lang w:val="lt-LT"/>
        </w:rPr>
        <w:tab/>
        <w:t>INFORMACIJA BRAILIO RAŠTU</w:t>
      </w:r>
    </w:p>
    <w:p w14:paraId="406970D4" w14:textId="77777777" w:rsidR="006159CA" w:rsidRPr="00F646C1" w:rsidRDefault="006159CA" w:rsidP="00AD0563">
      <w:pPr>
        <w:rPr>
          <w:lang w:val="lt-LT"/>
        </w:rPr>
      </w:pPr>
      <w:r w:rsidRPr="00870C61">
        <w:rPr>
          <w:highlight w:val="lightGray"/>
          <w:lang w:val="lt-LT"/>
        </w:rPr>
        <w:t>Priimtas pagrindimas informacijos Brailio raštu nepateikti</w:t>
      </w:r>
      <w:r w:rsidRPr="00F646C1">
        <w:rPr>
          <w:highlight w:val="lightGray"/>
          <w:lang w:val="lt-LT"/>
        </w:rPr>
        <w:t>.</w:t>
      </w:r>
    </w:p>
    <w:p w14:paraId="281A3947" w14:textId="77777777" w:rsidR="006159CA" w:rsidRPr="00F646C1"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F646C1">
        <w:rPr>
          <w:b/>
          <w:bCs/>
          <w:caps/>
          <w:szCs w:val="28"/>
          <w:lang w:val="lt-LT"/>
        </w:rPr>
        <w:t>17.</w:t>
      </w:r>
      <w:r w:rsidRPr="00F646C1">
        <w:rPr>
          <w:b/>
          <w:bCs/>
          <w:caps/>
          <w:szCs w:val="28"/>
          <w:lang w:val="lt-LT"/>
        </w:rPr>
        <w:tab/>
        <w:t>UNIKALUS IDENTIFIKATORIUS – 2D BRŪKŠNINIS KODAS</w:t>
      </w:r>
    </w:p>
    <w:p w14:paraId="11141E7B" w14:textId="77777777" w:rsidR="006159CA" w:rsidRPr="00F646C1" w:rsidRDefault="006159CA" w:rsidP="009F1286">
      <w:pPr>
        <w:rPr>
          <w:lang w:val="lt-LT"/>
        </w:rPr>
      </w:pPr>
      <w:r w:rsidRPr="00F646C1">
        <w:rPr>
          <w:lang w:val="lt-LT"/>
        </w:rPr>
        <w:t xml:space="preserve"> </w:t>
      </w:r>
      <w:r w:rsidRPr="00F646C1">
        <w:rPr>
          <w:rFonts w:eastAsia="MS Mincho" w:hint="eastAsia"/>
          <w:lang w:val="lt-LT" w:eastAsia="ja-JP"/>
        </w:rPr>
        <w:t xml:space="preserve"> </w:t>
      </w:r>
    </w:p>
    <w:p w14:paraId="4BE20550" w14:textId="77777777" w:rsidR="006159CA" w:rsidRPr="00F646C1" w:rsidRDefault="006159CA">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F646C1">
        <w:rPr>
          <w:b/>
          <w:bCs/>
          <w:caps/>
          <w:szCs w:val="28"/>
          <w:lang w:val="lt-LT"/>
        </w:rPr>
        <w:t>18.</w:t>
      </w:r>
      <w:r w:rsidRPr="00F646C1">
        <w:rPr>
          <w:b/>
          <w:bCs/>
          <w:caps/>
          <w:szCs w:val="28"/>
          <w:lang w:val="lt-LT"/>
        </w:rPr>
        <w:tab/>
        <w:t>UNIKALUS IDENTIFIKATORIUS – ŽMONĖMS SUPRANTAMI DUOMENYS</w:t>
      </w:r>
    </w:p>
    <w:p w14:paraId="38F2A37B" w14:textId="77777777" w:rsidR="006159CA" w:rsidRPr="00F646C1" w:rsidRDefault="006159CA" w:rsidP="009C1CF6">
      <w:pPr>
        <w:rPr>
          <w:rFonts w:cs="Myanmar Text"/>
          <w:color w:val="00B050"/>
          <w:lang w:val="lt-LT"/>
        </w:rPr>
      </w:pPr>
    </w:p>
    <w:p w14:paraId="4F768238" w14:textId="77777777" w:rsidR="006159CA" w:rsidRPr="00F646C1" w:rsidRDefault="006159CA" w:rsidP="009C1CF6">
      <w:pPr>
        <w:rPr>
          <w:rFonts w:cs="Myanmar Text"/>
          <w:lang w:val="lt-LT"/>
        </w:rPr>
      </w:pPr>
      <w:r w:rsidRPr="00F646C1">
        <w:rPr>
          <w:lang w:val="lt-LT"/>
        </w:rPr>
        <w:t xml:space="preserve"> </w:t>
      </w:r>
    </w:p>
    <w:p w14:paraId="106E84B3" w14:textId="77777777" w:rsidR="006159CA" w:rsidRPr="00F646C1" w:rsidRDefault="006159CA">
      <w:pPr>
        <w:spacing w:after="200" w:line="276" w:lineRule="auto"/>
        <w:rPr>
          <w:b/>
          <w:noProof/>
          <w:lang w:val="lt-LT"/>
        </w:rPr>
      </w:pPr>
      <w:r w:rsidRPr="00F646C1">
        <w:rPr>
          <w:b/>
          <w:noProof/>
          <w:lang w:val="lt-LT"/>
        </w:rPr>
        <w:br w:type="page"/>
      </w:r>
    </w:p>
    <w:p w14:paraId="7AE57F25" w14:textId="77777777" w:rsidR="006159CA" w:rsidRPr="00F646C1"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lt-LT"/>
        </w:rPr>
      </w:pPr>
      <w:r w:rsidRPr="00F646C1">
        <w:rPr>
          <w:b/>
          <w:bCs/>
          <w:caps/>
          <w:szCs w:val="28"/>
          <w:lang w:val="lt-LT"/>
        </w:rPr>
        <w:lastRenderedPageBreak/>
        <w:t>INFORMACIJA ANT IŠORINĖS PAKUOTĖS</w:t>
      </w:r>
    </w:p>
    <w:p w14:paraId="514BB084" w14:textId="77777777" w:rsidR="006159CA" w:rsidRPr="00F646C1" w:rsidRDefault="006159CA" w:rsidP="0035232F">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rFonts w:eastAsia="Times New Roman" w:cs="Times New Roman"/>
          <w:lang w:val="lt-LT"/>
        </w:rPr>
      </w:pPr>
      <w:r w:rsidRPr="00FE7EF6">
        <w:rPr>
          <w:b/>
          <w:bCs/>
          <w:caps/>
          <w:szCs w:val="28"/>
          <w:lang w:val="lt-LT"/>
        </w:rPr>
        <w:t>išorinė KARTONO dėžutė</w:t>
      </w:r>
    </w:p>
    <w:p w14:paraId="5FBF9E61" w14:textId="77777777" w:rsidR="006159CA" w:rsidRPr="00F646C1" w:rsidRDefault="006159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lt-LT"/>
        </w:rPr>
      </w:pPr>
      <w:r w:rsidRPr="00F646C1">
        <w:rPr>
          <w:b/>
          <w:bCs/>
          <w:caps/>
          <w:szCs w:val="28"/>
          <w:lang w:val="lt-LT"/>
        </w:rPr>
        <w:t xml:space="preserve"> </w:t>
      </w:r>
    </w:p>
    <w:p w14:paraId="552BD4B1" w14:textId="77777777" w:rsidR="006159CA" w:rsidRPr="00F646C1" w:rsidRDefault="006159CA">
      <w:pPr>
        <w:spacing w:line="14" w:lineRule="exact"/>
        <w:rPr>
          <w:lang w:val="lt-LT"/>
        </w:rPr>
      </w:pPr>
    </w:p>
    <w:p w14:paraId="0D8B61E5" w14:textId="77777777" w:rsidR="006159CA" w:rsidRPr="00F646C1" w:rsidRDefault="006159CA">
      <w:pPr>
        <w:rPr>
          <w:lang w:val="lt-LT"/>
        </w:rPr>
      </w:pPr>
    </w:p>
    <w:p w14:paraId="37374EA1"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bookmarkStart w:id="165" w:name="_i4i3oA1YyBJ5gdd5dExNrXDRh"/>
      <w:bookmarkStart w:id="166" w:name="_i4i4INjhLodDo96in4uqgfcXx"/>
      <w:bookmarkStart w:id="167" w:name="_i4i5Z5gzFcHvn58HaH4xyA3fx"/>
      <w:bookmarkStart w:id="168" w:name="_i4i0clpYOQOdCjw1p7bK4xnv4"/>
      <w:bookmarkStart w:id="169" w:name="_i4i29DAa5rJRuClAuYGlEd1BA"/>
      <w:bookmarkEnd w:id="165"/>
      <w:bookmarkEnd w:id="166"/>
      <w:bookmarkEnd w:id="167"/>
      <w:bookmarkEnd w:id="168"/>
      <w:bookmarkEnd w:id="169"/>
      <w:r w:rsidRPr="00A7124F">
        <w:rPr>
          <w:b/>
          <w:bCs/>
          <w:caps/>
          <w:szCs w:val="28"/>
          <w:lang w:val="es-ES"/>
        </w:rPr>
        <w:t>1.</w:t>
      </w:r>
      <w:r w:rsidRPr="00A7124F">
        <w:rPr>
          <w:b/>
          <w:bCs/>
          <w:caps/>
          <w:szCs w:val="28"/>
          <w:lang w:val="es-ES"/>
        </w:rPr>
        <w:tab/>
        <w:t>VAISTINIO PREPARATO PAVADINIMAS</w:t>
      </w:r>
    </w:p>
    <w:p w14:paraId="5FD0586B" w14:textId="77777777" w:rsidR="006159CA" w:rsidRPr="00A7124F" w:rsidRDefault="006159CA" w:rsidP="004A3A58">
      <w:pPr>
        <w:rPr>
          <w:lang w:val="es-ES"/>
        </w:rPr>
      </w:pPr>
      <w:r w:rsidRPr="00FE7EF6">
        <w:rPr>
          <w:lang w:val="lt-LT"/>
        </w:rPr>
        <w:t>Vyloy 300 mg milteliai infuzinio tirpalo koncentratui</w:t>
      </w:r>
      <w:r w:rsidRPr="00FE7EF6">
        <w:rPr>
          <w:rFonts w:eastAsia="MS Mincho" w:hint="eastAsia"/>
          <w:lang w:val="lt-LT" w:eastAsia="ja-JP"/>
        </w:rPr>
        <w:t>.</w:t>
      </w:r>
    </w:p>
    <w:p w14:paraId="56DCEA38" w14:textId="77777777" w:rsidR="006159CA" w:rsidRPr="00A7124F" w:rsidRDefault="006159CA" w:rsidP="004A3A58">
      <w:pPr>
        <w:rPr>
          <w:lang w:val="es-ES"/>
        </w:rPr>
      </w:pPr>
      <w:r w:rsidRPr="00FE7EF6">
        <w:rPr>
          <w:i/>
          <w:iCs/>
          <w:lang w:val="lt-LT"/>
        </w:rPr>
        <w:t>zolbetuximabum</w:t>
      </w:r>
    </w:p>
    <w:p w14:paraId="74124F04"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2.</w:t>
      </w:r>
      <w:r w:rsidRPr="00A7124F">
        <w:rPr>
          <w:b/>
          <w:bCs/>
          <w:caps/>
          <w:szCs w:val="28"/>
          <w:lang w:val="es-ES"/>
        </w:rPr>
        <w:tab/>
      </w:r>
      <w:r w:rsidRPr="00FE7EF6">
        <w:rPr>
          <w:b/>
          <w:bCs/>
          <w:caps/>
          <w:szCs w:val="28"/>
          <w:lang w:val="lt-LT"/>
        </w:rPr>
        <w:t>VEIKLIOJI MEDŽIAGA IR JOS KIEKIS</w:t>
      </w:r>
    </w:p>
    <w:p w14:paraId="7D6E4323" w14:textId="77777777" w:rsidR="006159CA" w:rsidRPr="00FE7EF6" w:rsidRDefault="006159CA" w:rsidP="00101732">
      <w:pPr>
        <w:rPr>
          <w:rFonts w:cs="Myanmar Text"/>
          <w:lang w:val="lt-LT"/>
        </w:rPr>
      </w:pPr>
      <w:r w:rsidRPr="00FE7EF6">
        <w:rPr>
          <w:rFonts w:cs="Myanmar Text"/>
          <w:lang w:val="lt-LT"/>
        </w:rPr>
        <w:t>Kiekviename miltelių flakone yra 300 mg zolbetuksimabo.</w:t>
      </w:r>
    </w:p>
    <w:p w14:paraId="0A128B22" w14:textId="77777777" w:rsidR="006159CA" w:rsidRPr="00A7124F" w:rsidRDefault="006159CA" w:rsidP="00101732">
      <w:pPr>
        <w:rPr>
          <w:lang w:val="lt-LT"/>
        </w:rPr>
      </w:pPr>
      <w:r w:rsidRPr="00FE7EF6">
        <w:rPr>
          <w:rFonts w:cs="Myanmar Text"/>
          <w:lang w:val="lt-LT"/>
        </w:rPr>
        <w:t>Kiekviename paruošto tirpalo ml yra 20 mg zolbetuksimabo</w:t>
      </w:r>
      <w:r w:rsidRPr="00FE7EF6">
        <w:rPr>
          <w:rFonts w:eastAsia="MS Mincho" w:cs="Myanmar Text" w:hint="eastAsia"/>
          <w:lang w:val="lt-LT" w:eastAsia="ja-JP"/>
        </w:rPr>
        <w:t>.</w:t>
      </w:r>
    </w:p>
    <w:p w14:paraId="04703CBF"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3.</w:t>
      </w:r>
      <w:r w:rsidRPr="00A7124F">
        <w:rPr>
          <w:b/>
          <w:bCs/>
          <w:caps/>
          <w:szCs w:val="28"/>
          <w:lang w:val="lt-LT"/>
        </w:rPr>
        <w:tab/>
        <w:t>PAGALBINIŲ MEDŽIAGŲ SĄRAŠAS</w:t>
      </w:r>
    </w:p>
    <w:p w14:paraId="60D71100" w14:textId="77777777" w:rsidR="006159CA" w:rsidRPr="00FE7EF6" w:rsidRDefault="006159CA" w:rsidP="008322A3">
      <w:pPr>
        <w:rPr>
          <w:lang w:val="lt-LT"/>
        </w:rPr>
      </w:pPr>
      <w:r w:rsidRPr="00FE7EF6">
        <w:rPr>
          <w:lang w:val="lt-LT"/>
        </w:rPr>
        <w:t>Sudėtyje yra arginino, fosfato rūgšties (E338), sacharozės ir polisorbato 80 (E433).</w:t>
      </w:r>
    </w:p>
    <w:p w14:paraId="35B40DE2" w14:textId="77777777" w:rsidR="006159CA" w:rsidRPr="00FE7EF6" w:rsidRDefault="006159CA" w:rsidP="008322A3">
      <w:pPr>
        <w:rPr>
          <w:lang w:val="lt-LT"/>
        </w:rPr>
      </w:pPr>
    </w:p>
    <w:p w14:paraId="57856B9F" w14:textId="77777777" w:rsidR="006159CA" w:rsidRPr="00A7124F" w:rsidRDefault="006159CA" w:rsidP="004A3A58">
      <w:pPr>
        <w:rPr>
          <w:lang w:val="lt-LT"/>
        </w:rPr>
      </w:pPr>
      <w:r w:rsidRPr="00FE7EF6">
        <w:rPr>
          <w:highlight w:val="lightGray"/>
          <w:lang w:val="lt-LT"/>
        </w:rPr>
        <w:t>Daugiau informacijos pateikta pakuotės lapelyje.</w:t>
      </w:r>
    </w:p>
    <w:p w14:paraId="347E8868"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4.</w:t>
      </w:r>
      <w:r w:rsidRPr="00A7124F">
        <w:rPr>
          <w:b/>
          <w:bCs/>
          <w:caps/>
          <w:szCs w:val="28"/>
          <w:lang w:val="lt-LT"/>
        </w:rPr>
        <w:tab/>
        <w:t>FARMACINĖ FORMA IR KIEKIS PAKUOTĖJE</w:t>
      </w:r>
    </w:p>
    <w:p w14:paraId="7543C8DB" w14:textId="77777777" w:rsidR="006159CA" w:rsidRPr="00FE7EF6" w:rsidRDefault="006159CA" w:rsidP="000236C6">
      <w:pPr>
        <w:rPr>
          <w:lang w:val="lt-LT"/>
        </w:rPr>
      </w:pPr>
      <w:r w:rsidRPr="00FE7EF6">
        <w:rPr>
          <w:highlight w:val="lightGray"/>
          <w:lang w:val="lt-LT"/>
        </w:rPr>
        <w:t>Milteliai infuzinio tirpalo koncentratui</w:t>
      </w:r>
    </w:p>
    <w:p w14:paraId="447D79E9" w14:textId="77777777" w:rsidR="006159CA" w:rsidRPr="00FE7EF6" w:rsidRDefault="006159CA" w:rsidP="000236C6">
      <w:pPr>
        <w:rPr>
          <w:lang w:val="lt-LT"/>
        </w:rPr>
      </w:pPr>
    </w:p>
    <w:p w14:paraId="1CBABF55" w14:textId="77777777" w:rsidR="006159CA" w:rsidRPr="0035232F" w:rsidRDefault="006159CA" w:rsidP="004A3A58">
      <w:pPr>
        <w:rPr>
          <w:lang w:val="lt-LT"/>
        </w:rPr>
      </w:pPr>
      <w:r w:rsidRPr="00FE7EF6">
        <w:rPr>
          <w:lang w:val="lt-LT"/>
        </w:rPr>
        <w:t>1 flakonas</w:t>
      </w:r>
    </w:p>
    <w:p w14:paraId="434AD1A2"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5.</w:t>
      </w:r>
      <w:r w:rsidRPr="00A7124F">
        <w:rPr>
          <w:b/>
          <w:bCs/>
          <w:caps/>
          <w:szCs w:val="28"/>
          <w:lang w:val="lt-LT"/>
        </w:rPr>
        <w:tab/>
      </w:r>
      <w:r w:rsidRPr="00FE7EF6">
        <w:rPr>
          <w:b/>
          <w:bCs/>
          <w:caps/>
          <w:szCs w:val="28"/>
          <w:lang w:val="lt-LT"/>
        </w:rPr>
        <w:t>VARTOJIMO METODAS IR BŪDAS</w:t>
      </w:r>
    </w:p>
    <w:p w14:paraId="2858FEB5" w14:textId="77777777" w:rsidR="006159CA" w:rsidRPr="00A7124F" w:rsidRDefault="006159CA" w:rsidP="004A3A58">
      <w:pPr>
        <w:rPr>
          <w:lang w:val="lt-LT"/>
        </w:rPr>
      </w:pPr>
      <w:r w:rsidRPr="00A7124F">
        <w:rPr>
          <w:lang w:val="lt-LT"/>
        </w:rPr>
        <w:t>Prieš vartojimą perskaitykite pakuotės lapelį</w:t>
      </w:r>
      <w:r w:rsidRPr="00A7124F">
        <w:rPr>
          <w:rFonts w:eastAsia="MS Mincho" w:hint="eastAsia"/>
          <w:lang w:val="lt-LT" w:eastAsia="ja-JP"/>
        </w:rPr>
        <w:t>.</w:t>
      </w:r>
    </w:p>
    <w:p w14:paraId="79302AD6" w14:textId="77777777" w:rsidR="006159CA" w:rsidRPr="00FE7EF6" w:rsidRDefault="006159CA" w:rsidP="000236C6">
      <w:pPr>
        <w:rPr>
          <w:rFonts w:cs="Myanmar Text"/>
          <w:lang w:val="lt-LT"/>
        </w:rPr>
      </w:pPr>
      <w:r w:rsidRPr="00FE7EF6">
        <w:rPr>
          <w:rFonts w:cs="Myanmar Text"/>
          <w:lang w:val="lt-LT"/>
        </w:rPr>
        <w:t>Paruošus ir praskiedus leisti į veną.</w:t>
      </w:r>
    </w:p>
    <w:p w14:paraId="47E83FB7" w14:textId="77777777" w:rsidR="006159CA" w:rsidRPr="00FE7EF6" w:rsidRDefault="006159CA" w:rsidP="000236C6">
      <w:pPr>
        <w:rPr>
          <w:rFonts w:cs="Myanmar Text"/>
          <w:lang w:val="lt-LT"/>
        </w:rPr>
      </w:pPr>
      <w:r w:rsidRPr="00FE7EF6">
        <w:rPr>
          <w:rFonts w:cs="Myanmar Text"/>
          <w:lang w:val="lt-LT"/>
        </w:rPr>
        <w:t>Negalima kratyti.</w:t>
      </w:r>
    </w:p>
    <w:p w14:paraId="33E11F94" w14:textId="77777777" w:rsidR="006159CA" w:rsidRPr="00A7124F" w:rsidRDefault="006159CA" w:rsidP="000236C6">
      <w:pPr>
        <w:rPr>
          <w:lang w:val="fi-FI"/>
        </w:rPr>
      </w:pPr>
      <w:r w:rsidRPr="00FE7EF6">
        <w:rPr>
          <w:rFonts w:cs="Myanmar Text"/>
          <w:lang w:val="lt-LT"/>
        </w:rPr>
        <w:t>Tik vienkartiniam vartojimui</w:t>
      </w:r>
      <w:r w:rsidRPr="00FE7EF6">
        <w:rPr>
          <w:rFonts w:eastAsia="MS Mincho" w:cs="Myanmar Text" w:hint="eastAsia"/>
          <w:lang w:val="lt-LT" w:eastAsia="ja-JP"/>
        </w:rPr>
        <w:t>.</w:t>
      </w:r>
    </w:p>
    <w:p w14:paraId="5E855146" w14:textId="77777777" w:rsidR="006159CA" w:rsidRPr="00FE7EF6"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E7EF6">
        <w:rPr>
          <w:b/>
          <w:bCs/>
          <w:caps/>
          <w:szCs w:val="28"/>
          <w:lang w:val="en-GB"/>
        </w:rPr>
        <w:t>6.</w:t>
      </w:r>
      <w:r w:rsidRPr="00FE7EF6">
        <w:rPr>
          <w:b/>
          <w:bCs/>
          <w:caps/>
          <w:szCs w:val="28"/>
          <w:lang w:val="en-GB"/>
        </w:rPr>
        <w:tab/>
        <w:t>SPECIAL WARNING THAT THE MEDICINAL PRODUCT MUST BE STORED OUT OF THE SIGHT AND REACH OF CHILDREN</w:t>
      </w:r>
    </w:p>
    <w:p w14:paraId="3B8BC279" w14:textId="77777777" w:rsidR="006159CA" w:rsidRPr="004C7667" w:rsidRDefault="006159CA" w:rsidP="004A3A58">
      <w:pPr>
        <w:rPr>
          <w:lang w:val="en-GB"/>
        </w:rPr>
      </w:pPr>
      <w:proofErr w:type="spellStart"/>
      <w:r w:rsidRPr="004C7667">
        <w:rPr>
          <w:lang w:val="en-GB"/>
        </w:rPr>
        <w:t>Laikyti</w:t>
      </w:r>
      <w:proofErr w:type="spellEnd"/>
      <w:r w:rsidRPr="004C7667">
        <w:rPr>
          <w:lang w:val="en-GB"/>
        </w:rPr>
        <w:t xml:space="preserve"> </w:t>
      </w:r>
      <w:proofErr w:type="spellStart"/>
      <w:r w:rsidRPr="004C7667">
        <w:rPr>
          <w:lang w:val="en-GB"/>
        </w:rPr>
        <w:t>vaikams</w:t>
      </w:r>
      <w:proofErr w:type="spellEnd"/>
      <w:r w:rsidRPr="004C7667">
        <w:rPr>
          <w:lang w:val="en-GB"/>
        </w:rPr>
        <w:t xml:space="preserve"> </w:t>
      </w:r>
      <w:proofErr w:type="spellStart"/>
      <w:r w:rsidRPr="004C7667">
        <w:rPr>
          <w:lang w:val="en-GB"/>
        </w:rPr>
        <w:t>nepastebimoje</w:t>
      </w:r>
      <w:proofErr w:type="spellEnd"/>
      <w:r w:rsidRPr="004C7667">
        <w:rPr>
          <w:lang w:val="en-GB"/>
        </w:rPr>
        <w:t xml:space="preserve"> </w:t>
      </w:r>
      <w:proofErr w:type="spellStart"/>
      <w:r w:rsidRPr="004C7667">
        <w:rPr>
          <w:lang w:val="en-GB"/>
        </w:rPr>
        <w:t>ir</w:t>
      </w:r>
      <w:proofErr w:type="spellEnd"/>
      <w:r w:rsidRPr="004C7667">
        <w:rPr>
          <w:lang w:val="en-GB"/>
        </w:rPr>
        <w:t xml:space="preserve"> </w:t>
      </w:r>
      <w:proofErr w:type="spellStart"/>
      <w:r w:rsidRPr="004C7667">
        <w:rPr>
          <w:lang w:val="en-GB"/>
        </w:rPr>
        <w:t>nepasiekiamoje</w:t>
      </w:r>
      <w:proofErr w:type="spellEnd"/>
      <w:r w:rsidRPr="004C7667">
        <w:rPr>
          <w:lang w:val="en-GB"/>
        </w:rPr>
        <w:t xml:space="preserve"> </w:t>
      </w:r>
      <w:proofErr w:type="spellStart"/>
      <w:r w:rsidRPr="004C7667">
        <w:rPr>
          <w:lang w:val="en-GB"/>
        </w:rPr>
        <w:t>vietoje</w:t>
      </w:r>
      <w:proofErr w:type="spellEnd"/>
      <w:r w:rsidRPr="004C7667">
        <w:rPr>
          <w:rFonts w:eastAsia="MS Mincho" w:hint="eastAsia"/>
          <w:lang w:val="en-GB" w:eastAsia="ja-JP"/>
        </w:rPr>
        <w:t>.</w:t>
      </w:r>
    </w:p>
    <w:p w14:paraId="7BB05FD7" w14:textId="77777777" w:rsidR="006159CA" w:rsidRPr="00FE7EF6" w:rsidRDefault="006159CA" w:rsidP="00EC007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E7EF6">
        <w:rPr>
          <w:b/>
          <w:bCs/>
          <w:caps/>
          <w:szCs w:val="28"/>
          <w:lang w:val="en-GB"/>
        </w:rPr>
        <w:t>7.</w:t>
      </w:r>
      <w:r w:rsidRPr="00FE7EF6">
        <w:rPr>
          <w:b/>
          <w:bCs/>
          <w:caps/>
          <w:szCs w:val="28"/>
          <w:lang w:val="en-GB"/>
        </w:rPr>
        <w:tab/>
        <w:t>OTHER SPECIAL WARNING(S), IF NECESSARY</w:t>
      </w:r>
    </w:p>
    <w:p w14:paraId="3859AAAD" w14:textId="77777777" w:rsidR="006159CA" w:rsidRPr="00620320" w:rsidRDefault="006159CA" w:rsidP="00AE0E0D">
      <w:pPr>
        <w:rPr>
          <w:lang w:val="en-GB"/>
        </w:rPr>
      </w:pPr>
      <w:r w:rsidRPr="00FE7EF6">
        <w:rPr>
          <w:rFonts w:eastAsia="MS Mincho" w:hint="eastAsia"/>
          <w:lang w:val="en-GB" w:eastAsia="ja-JP"/>
        </w:rPr>
        <w:t xml:space="preserve">  </w:t>
      </w:r>
    </w:p>
    <w:p w14:paraId="62F57428" w14:textId="77777777" w:rsidR="006159CA" w:rsidRPr="00FE7EF6"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E7EF6">
        <w:rPr>
          <w:b/>
          <w:bCs/>
          <w:caps/>
          <w:szCs w:val="28"/>
          <w:lang w:val="en-GB"/>
        </w:rPr>
        <w:t>8.</w:t>
      </w:r>
      <w:r w:rsidRPr="00FE7EF6">
        <w:rPr>
          <w:b/>
          <w:bCs/>
          <w:caps/>
          <w:szCs w:val="28"/>
          <w:lang w:val="en-GB"/>
        </w:rPr>
        <w:tab/>
      </w:r>
      <w:r w:rsidRPr="00A7124F">
        <w:rPr>
          <w:b/>
          <w:bCs/>
          <w:caps/>
          <w:szCs w:val="28"/>
          <w:lang w:val="en-GB"/>
        </w:rPr>
        <w:t>TINKAMUMO LAIKAS</w:t>
      </w:r>
    </w:p>
    <w:p w14:paraId="7D75FD0B" w14:textId="77777777" w:rsidR="006159CA" w:rsidRPr="00620320" w:rsidRDefault="006159CA" w:rsidP="00AE0E0D">
      <w:pPr>
        <w:rPr>
          <w:lang w:val="en-GB"/>
        </w:rPr>
      </w:pPr>
      <w:r w:rsidRPr="00FE7EF6">
        <w:rPr>
          <w:rFonts w:eastAsia="MS Mincho" w:hint="eastAsia"/>
          <w:lang w:val="en-GB" w:eastAsia="ja-JP"/>
        </w:rPr>
        <w:t>EXP</w:t>
      </w:r>
    </w:p>
    <w:p w14:paraId="32797905" w14:textId="77777777" w:rsidR="006159CA" w:rsidRPr="00FE7EF6"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E7EF6">
        <w:rPr>
          <w:b/>
          <w:bCs/>
          <w:caps/>
          <w:szCs w:val="28"/>
          <w:lang w:val="en-GB"/>
        </w:rPr>
        <w:lastRenderedPageBreak/>
        <w:t>9.</w:t>
      </w:r>
      <w:r w:rsidRPr="00FE7EF6">
        <w:rPr>
          <w:b/>
          <w:bCs/>
          <w:caps/>
          <w:szCs w:val="28"/>
          <w:lang w:val="en-GB"/>
        </w:rPr>
        <w:tab/>
      </w:r>
      <w:r w:rsidRPr="00A7124F">
        <w:rPr>
          <w:b/>
          <w:bCs/>
          <w:caps/>
          <w:szCs w:val="28"/>
          <w:lang w:val="en-GB"/>
        </w:rPr>
        <w:t>SPECIALIOS LAIKYMO SĄLYGOS</w:t>
      </w:r>
    </w:p>
    <w:p w14:paraId="79248F8D" w14:textId="77777777" w:rsidR="006159CA" w:rsidRPr="00FE7EF6" w:rsidRDefault="006159CA" w:rsidP="0019491F">
      <w:pPr>
        <w:rPr>
          <w:rFonts w:cs="Myanmar Text"/>
          <w:lang w:val="lt-LT"/>
        </w:rPr>
      </w:pPr>
      <w:r w:rsidRPr="00FE7EF6">
        <w:rPr>
          <w:rFonts w:cs="Myanmar Text"/>
          <w:lang w:val="lt-LT"/>
        </w:rPr>
        <w:t>Laikyti šaldytuve.</w:t>
      </w:r>
    </w:p>
    <w:p w14:paraId="0AA41328" w14:textId="77777777" w:rsidR="006159CA" w:rsidRPr="00FE7EF6" w:rsidRDefault="006159CA" w:rsidP="0019491F">
      <w:pPr>
        <w:rPr>
          <w:rFonts w:cs="Myanmar Text"/>
          <w:lang w:val="lt-LT"/>
        </w:rPr>
      </w:pPr>
      <w:r w:rsidRPr="00FE7EF6">
        <w:rPr>
          <w:rFonts w:cs="Myanmar Text"/>
          <w:lang w:val="lt-LT"/>
        </w:rPr>
        <w:t>Negalima užšaldyti.</w:t>
      </w:r>
    </w:p>
    <w:p w14:paraId="537F8D9E" w14:textId="77777777" w:rsidR="006159CA" w:rsidRPr="00FE7EF6" w:rsidRDefault="006159CA" w:rsidP="0019491F">
      <w:pPr>
        <w:rPr>
          <w:lang w:val="en-GB"/>
        </w:rPr>
      </w:pPr>
      <w:r w:rsidRPr="00FE7EF6">
        <w:rPr>
          <w:rFonts w:cs="Myanmar Text"/>
          <w:lang w:val="lt-LT"/>
        </w:rPr>
        <w:t>Laikyti gamintojo pakuotėje, kad vaistas būtų apsaugotas nuo šviesos</w:t>
      </w:r>
      <w:r w:rsidRPr="00FE7EF6">
        <w:rPr>
          <w:rFonts w:eastAsia="MS Mincho" w:cs="Myanmar Text" w:hint="eastAsia"/>
          <w:lang w:val="lt-LT" w:eastAsia="ja-JP"/>
        </w:rPr>
        <w:t>.</w:t>
      </w:r>
    </w:p>
    <w:p w14:paraId="5F68C70E" w14:textId="77777777" w:rsidR="006159CA" w:rsidRPr="00FE7EF6"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FE7EF6">
        <w:rPr>
          <w:b/>
          <w:bCs/>
          <w:caps/>
          <w:szCs w:val="28"/>
          <w:lang w:val="en-GB"/>
        </w:rPr>
        <w:t>10.</w:t>
      </w:r>
      <w:r w:rsidRPr="00FE7EF6">
        <w:rPr>
          <w:b/>
          <w:bCs/>
          <w:caps/>
          <w:szCs w:val="28"/>
          <w:lang w:val="en-GB"/>
        </w:rPr>
        <w:tab/>
        <w:t>SPECIAL PRECAUTIONS FOR DISPOSAL OF UNUSED MEDICINAL PRODUCTS OR WASTE MATERIALS DERIVED FROM SUCH MEDICINAL PRODUCTS, IF APPROPRIATE</w:t>
      </w:r>
    </w:p>
    <w:p w14:paraId="51A94A10" w14:textId="5F9EFCAF" w:rsidR="006159CA" w:rsidRPr="00620320" w:rsidRDefault="006159CA" w:rsidP="00AE0E0D">
      <w:pPr>
        <w:rPr>
          <w:lang w:val="en-GB"/>
        </w:rPr>
      </w:pPr>
    </w:p>
    <w:p w14:paraId="668B29D1"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11.</w:t>
      </w:r>
      <w:r w:rsidRPr="00A7124F">
        <w:rPr>
          <w:b/>
          <w:bCs/>
          <w:caps/>
          <w:szCs w:val="28"/>
          <w:lang w:val="es-ES"/>
        </w:rPr>
        <w:tab/>
      </w:r>
      <w:r w:rsidRPr="00FE7EF6">
        <w:rPr>
          <w:b/>
          <w:bCs/>
          <w:caps/>
          <w:szCs w:val="28"/>
          <w:lang w:val="es-ES"/>
        </w:rPr>
        <w:t>REGISTRUOTOJO PAVADINIMAS IR ADRESAS</w:t>
      </w:r>
    </w:p>
    <w:p w14:paraId="03D0273F" w14:textId="77777777" w:rsidR="006159CA" w:rsidRPr="00FE7EF6" w:rsidRDefault="006159CA" w:rsidP="00595113">
      <w:pPr>
        <w:rPr>
          <w:rFonts w:cs="Myanmar Text"/>
          <w:lang w:val="lt-LT"/>
        </w:rPr>
      </w:pPr>
      <w:r w:rsidRPr="00FE7EF6">
        <w:rPr>
          <w:rFonts w:cs="Myanmar Text"/>
          <w:lang w:val="lt-LT"/>
        </w:rPr>
        <w:t>Astellas Pharma Europe B.V.</w:t>
      </w:r>
    </w:p>
    <w:p w14:paraId="637E5A13" w14:textId="77777777" w:rsidR="006159CA" w:rsidRPr="00FE7EF6" w:rsidRDefault="006159CA" w:rsidP="00595113">
      <w:pPr>
        <w:rPr>
          <w:rFonts w:cs="Myanmar Text"/>
          <w:lang w:val="lt-LT"/>
        </w:rPr>
      </w:pPr>
      <w:r w:rsidRPr="00FE7EF6">
        <w:rPr>
          <w:rFonts w:cs="Myanmar Text"/>
          <w:lang w:val="lt-LT"/>
        </w:rPr>
        <w:t>Sylviusweg 62</w:t>
      </w:r>
    </w:p>
    <w:p w14:paraId="015281F8" w14:textId="77777777" w:rsidR="006159CA" w:rsidRPr="00FE7EF6" w:rsidRDefault="006159CA" w:rsidP="00595113">
      <w:pPr>
        <w:rPr>
          <w:rFonts w:cs="Myanmar Text"/>
          <w:lang w:val="lt-LT"/>
        </w:rPr>
      </w:pPr>
      <w:r w:rsidRPr="00FE7EF6">
        <w:rPr>
          <w:rFonts w:cs="Myanmar Text"/>
          <w:lang w:val="lt-LT"/>
        </w:rPr>
        <w:t>2333 BE Leiden</w:t>
      </w:r>
    </w:p>
    <w:p w14:paraId="5550AC42" w14:textId="77777777" w:rsidR="006159CA" w:rsidRPr="00A7124F" w:rsidRDefault="006159CA" w:rsidP="00595113">
      <w:pPr>
        <w:rPr>
          <w:lang w:val="lt-LT"/>
        </w:rPr>
      </w:pPr>
      <w:r w:rsidRPr="00FE7EF6">
        <w:rPr>
          <w:rFonts w:cs="Myanmar Text"/>
          <w:lang w:val="lt-LT"/>
        </w:rPr>
        <w:t>Nyderlandai</w:t>
      </w:r>
    </w:p>
    <w:p w14:paraId="12ED3D6B" w14:textId="7150A7BA"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12.</w:t>
      </w:r>
      <w:r w:rsidRPr="00A7124F">
        <w:rPr>
          <w:b/>
          <w:bCs/>
          <w:caps/>
          <w:szCs w:val="28"/>
          <w:lang w:val="lt-LT"/>
        </w:rPr>
        <w:tab/>
      </w:r>
      <w:r w:rsidRPr="00FE7EF6">
        <w:rPr>
          <w:b/>
          <w:bCs/>
          <w:caps/>
          <w:szCs w:val="28"/>
          <w:lang w:val="lt-LT"/>
        </w:rPr>
        <w:t>REGISTRACIJOS PAŽYMĖJIMO NUMERIS</w:t>
      </w:r>
    </w:p>
    <w:p w14:paraId="3259DDDB" w14:textId="1640738F" w:rsidR="006159CA" w:rsidRPr="00A7124F" w:rsidRDefault="00721200" w:rsidP="00AE0E0D">
      <w:pPr>
        <w:rPr>
          <w:lang w:val="lt-LT"/>
        </w:rPr>
      </w:pPr>
      <w:r>
        <w:rPr>
          <w:rFonts w:eastAsia="MS Mincho"/>
          <w:lang w:val="lt-LT" w:eastAsia="ja-JP"/>
        </w:rPr>
        <w:t>EU/1/24/1856/003</w:t>
      </w:r>
      <w:r w:rsidR="006159CA" w:rsidRPr="00A7124F">
        <w:rPr>
          <w:rFonts w:eastAsia="MS Mincho" w:hint="eastAsia"/>
          <w:lang w:val="lt-LT" w:eastAsia="ja-JP"/>
        </w:rPr>
        <w:t xml:space="preserve">  </w:t>
      </w:r>
    </w:p>
    <w:p w14:paraId="3CA0E5F0"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13.</w:t>
      </w:r>
      <w:r w:rsidRPr="00A7124F">
        <w:rPr>
          <w:b/>
          <w:bCs/>
          <w:caps/>
          <w:szCs w:val="28"/>
          <w:lang w:val="lt-LT"/>
        </w:rPr>
        <w:tab/>
        <w:t>SERIJOS NUMERIS</w:t>
      </w:r>
    </w:p>
    <w:p w14:paraId="03A1F7B1" w14:textId="77777777" w:rsidR="006159CA" w:rsidRPr="00A7124F" w:rsidRDefault="006159CA" w:rsidP="00AE0E0D">
      <w:pPr>
        <w:rPr>
          <w:lang w:val="lt-LT"/>
        </w:rPr>
      </w:pPr>
      <w:r w:rsidRPr="00A7124F">
        <w:rPr>
          <w:rFonts w:eastAsia="MS Mincho" w:hint="eastAsia"/>
          <w:lang w:val="lt-LT" w:eastAsia="ja-JP"/>
        </w:rPr>
        <w:t>Lot</w:t>
      </w:r>
    </w:p>
    <w:p w14:paraId="77A7EA0F"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14.</w:t>
      </w:r>
      <w:r w:rsidRPr="00A7124F">
        <w:rPr>
          <w:b/>
          <w:bCs/>
          <w:caps/>
          <w:szCs w:val="28"/>
          <w:lang w:val="lt-LT"/>
        </w:rPr>
        <w:tab/>
        <w:t>PARDAVIMO (IŠDAVIMO) TVARKA</w:t>
      </w:r>
    </w:p>
    <w:p w14:paraId="7FCB3A74" w14:textId="77777777" w:rsidR="006159CA" w:rsidRPr="00A7124F" w:rsidRDefault="006159CA" w:rsidP="00AE0E0D">
      <w:pPr>
        <w:rPr>
          <w:lang w:val="lt-LT"/>
        </w:rPr>
      </w:pPr>
      <w:r w:rsidRPr="00A7124F">
        <w:rPr>
          <w:rFonts w:eastAsia="MS Mincho" w:hint="eastAsia"/>
          <w:lang w:val="lt-LT" w:eastAsia="ja-JP"/>
        </w:rPr>
        <w:t xml:space="preserve">  </w:t>
      </w:r>
    </w:p>
    <w:p w14:paraId="328E81D5"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15.</w:t>
      </w:r>
      <w:r w:rsidRPr="00A7124F">
        <w:rPr>
          <w:b/>
          <w:bCs/>
          <w:caps/>
          <w:szCs w:val="28"/>
          <w:lang w:val="lt-LT"/>
        </w:rPr>
        <w:tab/>
        <w:t>VARTOJIMO INSTRUKCIJA</w:t>
      </w:r>
    </w:p>
    <w:p w14:paraId="20178E70" w14:textId="77777777" w:rsidR="006159CA" w:rsidRPr="00A7124F" w:rsidRDefault="006159CA" w:rsidP="00AE0E0D">
      <w:pPr>
        <w:rPr>
          <w:lang w:val="lt-LT"/>
        </w:rPr>
      </w:pPr>
      <w:r w:rsidRPr="00A7124F">
        <w:rPr>
          <w:rFonts w:eastAsia="MS Mincho" w:hint="eastAsia"/>
          <w:lang w:val="lt-LT" w:eastAsia="ja-JP"/>
        </w:rPr>
        <w:t xml:space="preserve">  </w:t>
      </w:r>
    </w:p>
    <w:p w14:paraId="42C03228"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16.</w:t>
      </w:r>
      <w:r w:rsidRPr="00A7124F">
        <w:rPr>
          <w:b/>
          <w:bCs/>
          <w:caps/>
          <w:szCs w:val="28"/>
          <w:lang w:val="es-ES"/>
        </w:rPr>
        <w:tab/>
        <w:t>INFORMACIJA BRAILIO RAŠTU</w:t>
      </w:r>
    </w:p>
    <w:p w14:paraId="62510FB5" w14:textId="77777777" w:rsidR="006159CA" w:rsidRPr="00A7124F" w:rsidRDefault="006159CA" w:rsidP="00AE0E0D">
      <w:pPr>
        <w:rPr>
          <w:lang w:val="es-ES"/>
        </w:rPr>
      </w:pPr>
      <w:r w:rsidRPr="00FE7EF6">
        <w:rPr>
          <w:highlight w:val="lightGray"/>
          <w:lang w:val="lt-LT"/>
        </w:rPr>
        <w:t>Priimtas pagrindimas informacijos Brailio raštu nepateikti</w:t>
      </w:r>
      <w:r w:rsidRPr="00FE7EF6">
        <w:rPr>
          <w:highlight w:val="lightGray"/>
          <w:lang w:val="es-ES"/>
        </w:rPr>
        <w:t>.</w:t>
      </w:r>
    </w:p>
    <w:p w14:paraId="5AD4712A"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17.</w:t>
      </w:r>
      <w:r w:rsidRPr="00A7124F">
        <w:rPr>
          <w:b/>
          <w:bCs/>
          <w:caps/>
          <w:szCs w:val="28"/>
          <w:lang w:val="es-ES"/>
        </w:rPr>
        <w:tab/>
        <w:t>UNIKALUS IDENTIFIKATORIUS – 2D BRŪKŠNINIS KODAS</w:t>
      </w:r>
    </w:p>
    <w:p w14:paraId="23062D01" w14:textId="77777777" w:rsidR="006159CA" w:rsidRPr="00A7124F" w:rsidRDefault="006159CA" w:rsidP="00AE0E0D">
      <w:pPr>
        <w:rPr>
          <w:lang w:val="es-ES"/>
        </w:rPr>
      </w:pPr>
      <w:r w:rsidRPr="00A7124F">
        <w:rPr>
          <w:highlight w:val="lightGray"/>
          <w:lang w:val="es-ES"/>
        </w:rPr>
        <w:t>2D brūkšninis kodas su nurodytu unikaliu identifikatoriumi.</w:t>
      </w:r>
    </w:p>
    <w:p w14:paraId="3EF9438C"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A7124F">
        <w:rPr>
          <w:b/>
          <w:bCs/>
          <w:caps/>
          <w:szCs w:val="28"/>
          <w:lang w:val="fi-FI"/>
        </w:rPr>
        <w:t>18.</w:t>
      </w:r>
      <w:r w:rsidRPr="00A7124F">
        <w:rPr>
          <w:b/>
          <w:bCs/>
          <w:caps/>
          <w:szCs w:val="28"/>
          <w:lang w:val="fi-FI"/>
        </w:rPr>
        <w:tab/>
      </w:r>
      <w:r w:rsidRPr="00FE7EF6">
        <w:rPr>
          <w:b/>
          <w:bCs/>
          <w:caps/>
          <w:szCs w:val="28"/>
          <w:lang w:val="fi-FI"/>
        </w:rPr>
        <w:t>UNIKALUS IDENTIFIKATORIUS – ŽMONĖMS SUPRANTAMI DUOMENYS</w:t>
      </w:r>
    </w:p>
    <w:p w14:paraId="7BA136EF" w14:textId="77777777" w:rsidR="006159CA" w:rsidRPr="00A7124F" w:rsidRDefault="006159CA" w:rsidP="001C1BD2">
      <w:pPr>
        <w:rPr>
          <w:rFonts w:cs="Myanmar Text"/>
          <w:color w:val="00B050"/>
          <w:lang w:val="fi-FI"/>
        </w:rPr>
      </w:pPr>
      <w:r w:rsidRPr="00A7124F">
        <w:rPr>
          <w:rFonts w:cs="Myanmar Text"/>
          <w:lang w:val="fi-FI"/>
        </w:rPr>
        <w:t>PC</w:t>
      </w:r>
    </w:p>
    <w:p w14:paraId="72C5704C" w14:textId="77777777" w:rsidR="006159CA" w:rsidRPr="00A7124F" w:rsidRDefault="006159CA" w:rsidP="001C1BD2">
      <w:pPr>
        <w:rPr>
          <w:rFonts w:cs="Myanmar Text"/>
          <w:color w:val="00B050"/>
          <w:lang w:val="fi-FI"/>
        </w:rPr>
      </w:pPr>
      <w:r w:rsidRPr="00A7124F">
        <w:rPr>
          <w:rFonts w:cs="Myanmar Text"/>
          <w:lang w:val="fi-FI"/>
        </w:rPr>
        <w:t xml:space="preserve">SN </w:t>
      </w:r>
    </w:p>
    <w:p w14:paraId="61F95FC1" w14:textId="77777777" w:rsidR="006159CA" w:rsidRPr="00A7124F" w:rsidRDefault="006159CA" w:rsidP="00AE0E0D">
      <w:pPr>
        <w:rPr>
          <w:lang w:val="fi-FI"/>
        </w:rPr>
      </w:pPr>
      <w:r w:rsidRPr="00A7124F">
        <w:rPr>
          <w:rFonts w:cs="Myanmar Text"/>
          <w:lang w:val="fi-FI"/>
        </w:rPr>
        <w:t>NN</w:t>
      </w:r>
    </w:p>
    <w:p w14:paraId="619F120E" w14:textId="36DB5F5B" w:rsidR="006159CA" w:rsidRPr="00A7124F" w:rsidRDefault="006159CA" w:rsidP="00AE0E0D">
      <w:pPr>
        <w:rPr>
          <w:lang w:val="fi-FI"/>
        </w:rPr>
      </w:pPr>
      <w:r w:rsidRPr="00A7124F">
        <w:rPr>
          <w:lang w:val="fi-FI"/>
        </w:rPr>
        <w:br w:type="page"/>
      </w:r>
    </w:p>
    <w:p w14:paraId="2E847B94" w14:textId="77777777" w:rsidR="006159CA" w:rsidRPr="00A7124F" w:rsidRDefault="006159CA" w:rsidP="0035232F">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fi-FI"/>
        </w:rPr>
      </w:pPr>
      <w:r w:rsidRPr="00A7124F">
        <w:rPr>
          <w:b/>
          <w:bCs/>
          <w:caps/>
          <w:szCs w:val="28"/>
          <w:lang w:val="fi-FI"/>
        </w:rPr>
        <w:lastRenderedPageBreak/>
        <w:t>INFORMACIJA ANT VIDINĖS PAKUOTĖS</w:t>
      </w:r>
    </w:p>
    <w:p w14:paraId="2B85BB1A" w14:textId="77777777" w:rsidR="006159CA" w:rsidRPr="0035232F" w:rsidRDefault="006159CA" w:rsidP="0035232F">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rFonts w:eastAsia="Times New Roman" w:cs="Times New Roman"/>
          <w:lang w:val="fi-FI"/>
        </w:rPr>
      </w:pPr>
      <w:r w:rsidRPr="003C3AEB">
        <w:rPr>
          <w:b/>
          <w:bCs/>
          <w:caps/>
          <w:szCs w:val="28"/>
          <w:lang w:val="lt-LT"/>
        </w:rPr>
        <w:t>FLAKONO ETIKETĖ</w:t>
      </w:r>
    </w:p>
    <w:p w14:paraId="4467A239" w14:textId="77777777" w:rsidR="006159CA" w:rsidRPr="00A7124F" w:rsidRDefault="006159CA"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fi-FI"/>
        </w:rPr>
      </w:pPr>
      <w:r w:rsidRPr="00A7124F">
        <w:rPr>
          <w:b/>
          <w:bCs/>
          <w:caps/>
          <w:szCs w:val="28"/>
          <w:lang w:val="fi-FI"/>
        </w:rPr>
        <w:t xml:space="preserve"> </w:t>
      </w:r>
    </w:p>
    <w:p w14:paraId="56C72D03" w14:textId="77777777" w:rsidR="006159CA" w:rsidRPr="00A7124F" w:rsidRDefault="006159CA">
      <w:pPr>
        <w:spacing w:line="14" w:lineRule="exact"/>
        <w:rPr>
          <w:lang w:val="fi-FI"/>
        </w:rPr>
      </w:pPr>
    </w:p>
    <w:p w14:paraId="3216B0CB" w14:textId="77777777" w:rsidR="006159CA" w:rsidRPr="00A7124F" w:rsidRDefault="006159CA">
      <w:pPr>
        <w:rPr>
          <w:lang w:val="fi-FI"/>
        </w:rPr>
      </w:pPr>
    </w:p>
    <w:p w14:paraId="2B893A62"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w:t>
      </w:r>
      <w:r w:rsidRPr="00A7124F">
        <w:rPr>
          <w:b/>
          <w:bCs/>
          <w:caps/>
          <w:szCs w:val="28"/>
          <w:lang w:val="es-ES"/>
        </w:rPr>
        <w:tab/>
        <w:t>VAISTINIO PREPARATO PAVADINIMAS</w:t>
      </w:r>
    </w:p>
    <w:p w14:paraId="4A9184E3" w14:textId="77777777" w:rsidR="006159CA" w:rsidRPr="00A7124F" w:rsidRDefault="006159CA" w:rsidP="004A3A58">
      <w:pPr>
        <w:rPr>
          <w:lang w:val="es-ES"/>
        </w:rPr>
      </w:pPr>
      <w:r w:rsidRPr="003C3AEB">
        <w:rPr>
          <w:lang w:val="lt-LT"/>
        </w:rPr>
        <w:t>Vyloy 300 mg milteliai infuzinio tirpalo koncentratui</w:t>
      </w:r>
    </w:p>
    <w:p w14:paraId="4BA3D6A6" w14:textId="77777777" w:rsidR="006159CA" w:rsidRPr="00A7124F" w:rsidRDefault="006159CA" w:rsidP="004A3A58">
      <w:pPr>
        <w:rPr>
          <w:lang w:val="es-ES"/>
        </w:rPr>
      </w:pPr>
      <w:r w:rsidRPr="003C3AEB">
        <w:rPr>
          <w:i/>
          <w:iCs/>
          <w:lang w:val="lt-LT"/>
        </w:rPr>
        <w:t>zolbetuximabum</w:t>
      </w:r>
    </w:p>
    <w:p w14:paraId="676E8481"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2.</w:t>
      </w:r>
      <w:r w:rsidRPr="00A7124F">
        <w:rPr>
          <w:b/>
          <w:bCs/>
          <w:caps/>
          <w:szCs w:val="28"/>
          <w:lang w:val="es-ES"/>
        </w:rPr>
        <w:tab/>
      </w:r>
      <w:r w:rsidRPr="003C3AEB">
        <w:rPr>
          <w:b/>
          <w:bCs/>
          <w:caps/>
          <w:szCs w:val="28"/>
          <w:lang w:val="lt-LT"/>
        </w:rPr>
        <w:t>VEIKLIOJI MEDŽIAGA IR JOS KIEKIS</w:t>
      </w:r>
    </w:p>
    <w:p w14:paraId="15DE3FC7" w14:textId="77777777" w:rsidR="006159CA" w:rsidRPr="003C3AEB" w:rsidRDefault="006159CA" w:rsidP="00101732">
      <w:pPr>
        <w:rPr>
          <w:lang w:val="lt-LT"/>
        </w:rPr>
      </w:pPr>
      <w:r w:rsidRPr="003C3AEB">
        <w:rPr>
          <w:lang w:val="lt-LT"/>
        </w:rPr>
        <w:t>Kiekviename flakone yra 300 mg zolbetuksimabo.</w:t>
      </w:r>
    </w:p>
    <w:p w14:paraId="0A4172E3" w14:textId="77777777" w:rsidR="006159CA" w:rsidRPr="00A7124F" w:rsidRDefault="006159CA" w:rsidP="00101732">
      <w:pPr>
        <w:rPr>
          <w:lang w:val="lt-LT"/>
        </w:rPr>
      </w:pPr>
      <w:r w:rsidRPr="003C3AEB">
        <w:rPr>
          <w:lang w:val="lt-LT"/>
        </w:rPr>
        <w:t>Kiekviename paruošto tirpalo ml yra 20 mg zolbetuksimabo</w:t>
      </w:r>
      <w:r w:rsidRPr="003C3AEB">
        <w:rPr>
          <w:rFonts w:eastAsia="MS Mincho" w:hint="eastAsia"/>
          <w:lang w:val="lt-LT" w:eastAsia="ja-JP"/>
        </w:rPr>
        <w:t>.</w:t>
      </w:r>
    </w:p>
    <w:p w14:paraId="0BE12DC8"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3.</w:t>
      </w:r>
      <w:r w:rsidRPr="00A7124F">
        <w:rPr>
          <w:b/>
          <w:bCs/>
          <w:caps/>
          <w:szCs w:val="28"/>
          <w:lang w:val="lt-LT"/>
        </w:rPr>
        <w:tab/>
        <w:t>PAGALBINIŲ MEDŽIAGŲ SĄRAŠAS</w:t>
      </w:r>
    </w:p>
    <w:p w14:paraId="58A617CA" w14:textId="77777777" w:rsidR="006159CA" w:rsidRPr="00A7124F" w:rsidRDefault="006159CA" w:rsidP="004A3A58">
      <w:pPr>
        <w:rPr>
          <w:lang w:val="lt-LT"/>
        </w:rPr>
      </w:pPr>
      <w:bookmarkStart w:id="170" w:name="_i4i4tp3ulbhiYCwKtl5nSMzOu"/>
      <w:bookmarkEnd w:id="170"/>
      <w:r w:rsidRPr="003C3AEB">
        <w:rPr>
          <w:lang w:val="lt-LT"/>
        </w:rPr>
        <w:t>Sudėtyje yra arginino, fosfato rūgšties (E338), sacharozės ir polisorbato 80 (E433).</w:t>
      </w:r>
    </w:p>
    <w:p w14:paraId="76EB7AD1"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4.</w:t>
      </w:r>
      <w:r w:rsidRPr="00A7124F">
        <w:rPr>
          <w:b/>
          <w:bCs/>
          <w:caps/>
          <w:szCs w:val="28"/>
          <w:lang w:val="lt-LT"/>
        </w:rPr>
        <w:tab/>
        <w:t>FARMACINĖ FORMA IR KIEKIS PAKUOTĖJE</w:t>
      </w:r>
    </w:p>
    <w:p w14:paraId="42D3AD58" w14:textId="77777777" w:rsidR="006159CA" w:rsidRPr="00A7124F" w:rsidRDefault="006159CA" w:rsidP="004A3A58">
      <w:pPr>
        <w:rPr>
          <w:lang w:val="lt-LT"/>
        </w:rPr>
      </w:pPr>
      <w:r w:rsidRPr="003C3AEB">
        <w:rPr>
          <w:highlight w:val="lightGray"/>
          <w:lang w:val="lt-LT"/>
        </w:rPr>
        <w:t>Milteliai infuzinio tirpalo koncentratui</w:t>
      </w:r>
    </w:p>
    <w:p w14:paraId="4DADE7E7" w14:textId="77777777" w:rsidR="006159CA" w:rsidRPr="00A7124F"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5.</w:t>
      </w:r>
      <w:r w:rsidRPr="00A7124F">
        <w:rPr>
          <w:b/>
          <w:bCs/>
          <w:caps/>
          <w:szCs w:val="28"/>
          <w:lang w:val="lt-LT"/>
        </w:rPr>
        <w:tab/>
      </w:r>
      <w:r w:rsidRPr="003C3AEB">
        <w:rPr>
          <w:b/>
          <w:bCs/>
          <w:caps/>
          <w:szCs w:val="28"/>
          <w:lang w:val="lt-LT"/>
        </w:rPr>
        <w:t>VARTOJIMO METODAS IR BŪDAS</w:t>
      </w:r>
    </w:p>
    <w:p w14:paraId="23A66814" w14:textId="77777777" w:rsidR="006159CA" w:rsidRPr="00A7124F" w:rsidRDefault="006159CA" w:rsidP="004A3A58">
      <w:pPr>
        <w:rPr>
          <w:lang w:val="lt-LT"/>
        </w:rPr>
      </w:pPr>
      <w:r w:rsidRPr="00A7124F">
        <w:rPr>
          <w:lang w:val="lt-LT"/>
        </w:rPr>
        <w:t>Prieš vartojimą perskaitykite pakuotės lapelį</w:t>
      </w:r>
      <w:r w:rsidRPr="00A7124F">
        <w:rPr>
          <w:rFonts w:eastAsia="MS Mincho" w:hint="eastAsia"/>
          <w:lang w:val="lt-LT" w:eastAsia="ja-JP"/>
        </w:rPr>
        <w:t>.</w:t>
      </w:r>
    </w:p>
    <w:p w14:paraId="41F394F7" w14:textId="77777777" w:rsidR="006159CA" w:rsidRPr="003C3AEB" w:rsidRDefault="006159CA" w:rsidP="000236C6">
      <w:pPr>
        <w:rPr>
          <w:rFonts w:cs="Myanmar Text"/>
          <w:lang w:val="lt-LT"/>
        </w:rPr>
      </w:pPr>
      <w:r w:rsidRPr="003C3AEB">
        <w:rPr>
          <w:rFonts w:cs="Myanmar Text"/>
          <w:lang w:val="lt-LT"/>
        </w:rPr>
        <w:t>Paruošus ir praskiedus leisti i.v.</w:t>
      </w:r>
    </w:p>
    <w:p w14:paraId="38A6AF6F" w14:textId="77777777" w:rsidR="006159CA" w:rsidRPr="003C3AEB" w:rsidRDefault="006159CA" w:rsidP="000236C6">
      <w:pPr>
        <w:rPr>
          <w:rFonts w:cs="Myanmar Text"/>
          <w:lang w:val="lt-LT"/>
        </w:rPr>
      </w:pPr>
      <w:r w:rsidRPr="003C3AEB">
        <w:rPr>
          <w:rFonts w:cs="Myanmar Text"/>
          <w:lang w:val="lt-LT"/>
        </w:rPr>
        <w:t>Negalima kratyti.</w:t>
      </w:r>
    </w:p>
    <w:p w14:paraId="6DA4F7C8" w14:textId="77777777" w:rsidR="006159CA" w:rsidRPr="00A7124F" w:rsidRDefault="006159CA" w:rsidP="000236C6">
      <w:pPr>
        <w:rPr>
          <w:lang w:val="fi-FI"/>
        </w:rPr>
      </w:pPr>
      <w:r w:rsidRPr="003C3AEB">
        <w:rPr>
          <w:rFonts w:cs="Myanmar Text"/>
          <w:lang w:val="lt-LT"/>
        </w:rPr>
        <w:t>Tik vienkartiniam vartojimui</w:t>
      </w:r>
      <w:r w:rsidRPr="003C3AEB">
        <w:rPr>
          <w:rFonts w:eastAsia="MS Mincho" w:cs="Myanmar Text" w:hint="eastAsia"/>
          <w:lang w:val="lt-LT" w:eastAsia="ja-JP"/>
        </w:rPr>
        <w:t>.</w:t>
      </w:r>
    </w:p>
    <w:p w14:paraId="6CC2B847" w14:textId="77777777" w:rsidR="006159CA" w:rsidRPr="003C3AEB" w:rsidRDefault="006159CA" w:rsidP="004A3A5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3C3AEB">
        <w:rPr>
          <w:b/>
          <w:bCs/>
          <w:caps/>
          <w:szCs w:val="28"/>
          <w:lang w:val="en-GB"/>
        </w:rPr>
        <w:t>6.</w:t>
      </w:r>
      <w:r w:rsidRPr="003C3AEB">
        <w:rPr>
          <w:b/>
          <w:bCs/>
          <w:caps/>
          <w:szCs w:val="28"/>
          <w:lang w:val="en-GB"/>
        </w:rPr>
        <w:tab/>
        <w:t>SPECIAL WARNING THAT THE MEDICINAL PRODUCT MUST BE STORED OUT OF THE SIGHT AND REACH OF CHILDREN</w:t>
      </w:r>
    </w:p>
    <w:p w14:paraId="0524691E" w14:textId="77777777" w:rsidR="006159CA" w:rsidRPr="004C7667" w:rsidRDefault="006159CA" w:rsidP="004A3A58">
      <w:pPr>
        <w:rPr>
          <w:lang w:val="en-GB"/>
        </w:rPr>
      </w:pPr>
      <w:r w:rsidRPr="003C3AEB">
        <w:rPr>
          <w:highlight w:val="lightGray"/>
          <w:lang w:val="lt-LT"/>
        </w:rPr>
        <w:t>Laikyti vaikams nepastebimoje ir nepasiekiamoje vietoje.</w:t>
      </w:r>
    </w:p>
    <w:p w14:paraId="60E157F9" w14:textId="77777777" w:rsidR="006159CA" w:rsidRPr="003C3AEB" w:rsidRDefault="006159CA" w:rsidP="00EC007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3C3AEB">
        <w:rPr>
          <w:b/>
          <w:bCs/>
          <w:caps/>
          <w:szCs w:val="28"/>
          <w:lang w:val="en-GB"/>
        </w:rPr>
        <w:t>7.</w:t>
      </w:r>
      <w:r w:rsidRPr="003C3AEB">
        <w:rPr>
          <w:b/>
          <w:bCs/>
          <w:caps/>
          <w:szCs w:val="28"/>
          <w:lang w:val="en-GB"/>
        </w:rPr>
        <w:tab/>
        <w:t>OTHER SPECIAL WARNING(S), IF NECESSARY</w:t>
      </w:r>
    </w:p>
    <w:p w14:paraId="3FF8CE83" w14:textId="77777777" w:rsidR="006159CA" w:rsidRPr="00620320" w:rsidRDefault="006159CA" w:rsidP="00AE0E0D">
      <w:pPr>
        <w:rPr>
          <w:lang w:val="en-GB"/>
        </w:rPr>
      </w:pPr>
      <w:r w:rsidRPr="003C3AEB">
        <w:rPr>
          <w:rFonts w:eastAsia="MS Mincho" w:hint="eastAsia"/>
          <w:lang w:val="en-GB" w:eastAsia="ja-JP"/>
        </w:rPr>
        <w:t xml:space="preserve">  </w:t>
      </w:r>
    </w:p>
    <w:p w14:paraId="47175660" w14:textId="77777777" w:rsidR="006159CA" w:rsidRPr="003C3AEB"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3C3AEB">
        <w:rPr>
          <w:b/>
          <w:bCs/>
          <w:caps/>
          <w:szCs w:val="28"/>
          <w:lang w:val="en-GB"/>
        </w:rPr>
        <w:t>8.</w:t>
      </w:r>
      <w:r w:rsidRPr="003C3AEB">
        <w:rPr>
          <w:b/>
          <w:bCs/>
          <w:caps/>
          <w:szCs w:val="28"/>
          <w:lang w:val="en-GB"/>
        </w:rPr>
        <w:tab/>
      </w:r>
      <w:r w:rsidRPr="00A7124F">
        <w:rPr>
          <w:b/>
          <w:bCs/>
          <w:caps/>
          <w:szCs w:val="28"/>
          <w:lang w:val="en-GB"/>
        </w:rPr>
        <w:t>TINKAMUMO LAIKAS</w:t>
      </w:r>
    </w:p>
    <w:p w14:paraId="65597218" w14:textId="77777777" w:rsidR="006159CA" w:rsidRPr="00620320" w:rsidRDefault="006159CA" w:rsidP="00AE0E0D">
      <w:pPr>
        <w:rPr>
          <w:lang w:val="en-GB"/>
        </w:rPr>
      </w:pPr>
      <w:r w:rsidRPr="003C3AEB">
        <w:rPr>
          <w:rFonts w:eastAsia="MS Mincho" w:hint="eastAsia"/>
          <w:lang w:val="en-GB" w:eastAsia="ja-JP"/>
        </w:rPr>
        <w:t>EXP</w:t>
      </w:r>
    </w:p>
    <w:p w14:paraId="337AFF07" w14:textId="77777777" w:rsidR="006159CA" w:rsidRPr="003C3AEB"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3C3AEB">
        <w:rPr>
          <w:b/>
          <w:bCs/>
          <w:caps/>
          <w:szCs w:val="28"/>
          <w:lang w:val="en-GB"/>
        </w:rPr>
        <w:t>9.</w:t>
      </w:r>
      <w:r w:rsidRPr="003C3AEB">
        <w:rPr>
          <w:b/>
          <w:bCs/>
          <w:caps/>
          <w:szCs w:val="28"/>
          <w:lang w:val="en-GB"/>
        </w:rPr>
        <w:tab/>
      </w:r>
      <w:r w:rsidRPr="00A7124F">
        <w:rPr>
          <w:b/>
          <w:bCs/>
          <w:caps/>
          <w:szCs w:val="28"/>
          <w:lang w:val="en-GB"/>
        </w:rPr>
        <w:t>SPECIALIOS LAIKYMO SĄLYGOS</w:t>
      </w:r>
    </w:p>
    <w:p w14:paraId="10967022" w14:textId="77777777" w:rsidR="006159CA" w:rsidRPr="003C3AEB" w:rsidRDefault="006159CA" w:rsidP="0019491F">
      <w:pPr>
        <w:rPr>
          <w:lang w:val="lt-LT"/>
        </w:rPr>
      </w:pPr>
      <w:bookmarkStart w:id="171" w:name="_i4i0MmjMi9BW8YO88aOEiGmes"/>
      <w:bookmarkEnd w:id="171"/>
      <w:r w:rsidRPr="003C3AEB">
        <w:rPr>
          <w:lang w:val="lt-LT"/>
        </w:rPr>
        <w:t>Laikyti šaldytuve.</w:t>
      </w:r>
    </w:p>
    <w:p w14:paraId="765891DA" w14:textId="77777777" w:rsidR="006159CA" w:rsidRPr="003C3AEB" w:rsidRDefault="006159CA" w:rsidP="0019491F">
      <w:pPr>
        <w:rPr>
          <w:lang w:val="lt-LT"/>
        </w:rPr>
      </w:pPr>
      <w:r w:rsidRPr="003C3AEB">
        <w:rPr>
          <w:lang w:val="lt-LT"/>
        </w:rPr>
        <w:t>Negalima užšaldyti.</w:t>
      </w:r>
    </w:p>
    <w:p w14:paraId="3EE05FAB" w14:textId="77777777" w:rsidR="006159CA" w:rsidRPr="00620320" w:rsidRDefault="006159CA" w:rsidP="0019491F">
      <w:pPr>
        <w:rPr>
          <w:lang w:val="en-GB"/>
        </w:rPr>
      </w:pPr>
      <w:r w:rsidRPr="003C3AEB">
        <w:rPr>
          <w:lang w:val="lt-LT"/>
        </w:rPr>
        <w:t>Laikyti gamintojo pakuotėje, kad vaistas būtų apsaugotas nuo šviesos</w:t>
      </w:r>
      <w:r w:rsidRPr="003C3AEB">
        <w:rPr>
          <w:rFonts w:eastAsia="MS Mincho" w:hint="eastAsia"/>
          <w:lang w:val="lt-LT" w:eastAsia="ja-JP"/>
        </w:rPr>
        <w:t>.</w:t>
      </w:r>
    </w:p>
    <w:p w14:paraId="40C2E62F" w14:textId="77777777" w:rsidR="006159CA" w:rsidRPr="003C3AEB"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n-GB"/>
        </w:rPr>
      </w:pPr>
      <w:r w:rsidRPr="003C3AEB">
        <w:rPr>
          <w:b/>
          <w:bCs/>
          <w:caps/>
          <w:szCs w:val="28"/>
          <w:lang w:val="en-GB"/>
        </w:rPr>
        <w:lastRenderedPageBreak/>
        <w:t>10.</w:t>
      </w:r>
      <w:r w:rsidRPr="003C3AEB">
        <w:rPr>
          <w:b/>
          <w:bCs/>
          <w:caps/>
          <w:szCs w:val="28"/>
          <w:lang w:val="en-GB"/>
        </w:rPr>
        <w:tab/>
        <w:t>SPECIAL PRECAUTIONS FOR DISPOSAL OF UNUSED MEDICINAL PRODUCTS OR WASTE MATERIALS DERIVED FROM SUCH MEDICINAL PRODUCTS, IF APPROPRIATE</w:t>
      </w:r>
    </w:p>
    <w:p w14:paraId="1005625B" w14:textId="77777777" w:rsidR="006159CA" w:rsidRPr="00620320" w:rsidRDefault="006159CA" w:rsidP="00AE0E0D">
      <w:pPr>
        <w:rPr>
          <w:lang w:val="en-GB"/>
        </w:rPr>
      </w:pPr>
      <w:r w:rsidRPr="003C3AEB">
        <w:rPr>
          <w:rFonts w:eastAsia="MS Mincho" w:hint="eastAsia"/>
          <w:lang w:val="en-GB" w:eastAsia="ja-JP"/>
        </w:rPr>
        <w:t xml:space="preserve">  </w:t>
      </w:r>
    </w:p>
    <w:p w14:paraId="399B0943"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11.</w:t>
      </w:r>
      <w:r w:rsidRPr="00A7124F">
        <w:rPr>
          <w:b/>
          <w:bCs/>
          <w:caps/>
          <w:szCs w:val="28"/>
          <w:lang w:val="es-ES"/>
        </w:rPr>
        <w:tab/>
      </w:r>
      <w:r w:rsidRPr="003C3AEB">
        <w:rPr>
          <w:b/>
          <w:bCs/>
          <w:caps/>
          <w:szCs w:val="28"/>
          <w:lang w:val="es-ES"/>
        </w:rPr>
        <w:t>REGISTRUOTOJO PAVADINIMAS IR ADRESAS</w:t>
      </w:r>
    </w:p>
    <w:p w14:paraId="0BBF1EC4" w14:textId="77777777" w:rsidR="006159CA" w:rsidRPr="003C3AEB" w:rsidRDefault="006159CA" w:rsidP="00595113">
      <w:pPr>
        <w:rPr>
          <w:highlight w:val="lightGray"/>
          <w:lang w:val="lt-LT"/>
        </w:rPr>
      </w:pPr>
      <w:r w:rsidRPr="003C3AEB">
        <w:rPr>
          <w:highlight w:val="lightGray"/>
          <w:lang w:val="lt-LT"/>
        </w:rPr>
        <w:t>Astellas Pharma Europe B.V.</w:t>
      </w:r>
    </w:p>
    <w:p w14:paraId="3E0C0D5C" w14:textId="77777777" w:rsidR="006159CA" w:rsidRPr="003C3AEB" w:rsidRDefault="006159CA" w:rsidP="00595113">
      <w:pPr>
        <w:rPr>
          <w:highlight w:val="lightGray"/>
          <w:lang w:val="lt-LT"/>
        </w:rPr>
      </w:pPr>
      <w:r w:rsidRPr="003C3AEB">
        <w:rPr>
          <w:highlight w:val="lightGray"/>
          <w:lang w:val="lt-LT"/>
        </w:rPr>
        <w:t>Sylviusweg 62</w:t>
      </w:r>
    </w:p>
    <w:p w14:paraId="6F695930" w14:textId="77777777" w:rsidR="006159CA" w:rsidRPr="003C3AEB" w:rsidRDefault="006159CA" w:rsidP="00595113">
      <w:pPr>
        <w:rPr>
          <w:highlight w:val="lightGray"/>
          <w:lang w:val="lt-LT"/>
        </w:rPr>
      </w:pPr>
      <w:r w:rsidRPr="003C3AEB">
        <w:rPr>
          <w:highlight w:val="lightGray"/>
          <w:lang w:val="lt-LT"/>
        </w:rPr>
        <w:t>2333 BE Leiden</w:t>
      </w:r>
    </w:p>
    <w:p w14:paraId="378F6D51" w14:textId="77777777" w:rsidR="006159CA" w:rsidRPr="00A7124F" w:rsidRDefault="006159CA" w:rsidP="00595113">
      <w:pPr>
        <w:rPr>
          <w:lang w:val="lt-LT"/>
        </w:rPr>
      </w:pPr>
      <w:r w:rsidRPr="003C3AEB">
        <w:rPr>
          <w:highlight w:val="lightGray"/>
          <w:lang w:val="lt-LT"/>
        </w:rPr>
        <w:t>Nyderlandai</w:t>
      </w:r>
    </w:p>
    <w:p w14:paraId="14617F0A" w14:textId="3E3F88D3"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12.</w:t>
      </w:r>
      <w:r w:rsidRPr="00A7124F">
        <w:rPr>
          <w:b/>
          <w:bCs/>
          <w:caps/>
          <w:szCs w:val="28"/>
          <w:lang w:val="lt-LT"/>
        </w:rPr>
        <w:tab/>
      </w:r>
      <w:r w:rsidRPr="003C3AEB">
        <w:rPr>
          <w:b/>
          <w:bCs/>
          <w:caps/>
          <w:szCs w:val="28"/>
          <w:lang w:val="lt-LT"/>
        </w:rPr>
        <w:t>REGISTRACIJOS PAŽYMĖJIMO NUMERIS</w:t>
      </w:r>
    </w:p>
    <w:p w14:paraId="7B536876" w14:textId="0CA3CDF2" w:rsidR="006159CA" w:rsidRPr="00A7124F" w:rsidRDefault="00721200" w:rsidP="00AE0E0D">
      <w:pPr>
        <w:rPr>
          <w:lang w:val="lt-LT"/>
        </w:rPr>
      </w:pPr>
      <w:r>
        <w:rPr>
          <w:rFonts w:eastAsia="MS Mincho"/>
          <w:lang w:val="lt-LT" w:eastAsia="ja-JP"/>
        </w:rPr>
        <w:t>EU/1/24/1856/003</w:t>
      </w:r>
      <w:r w:rsidR="006159CA" w:rsidRPr="00A7124F">
        <w:rPr>
          <w:rFonts w:eastAsia="MS Mincho" w:hint="eastAsia"/>
          <w:lang w:val="lt-LT" w:eastAsia="ja-JP"/>
        </w:rPr>
        <w:t xml:space="preserve">  </w:t>
      </w:r>
    </w:p>
    <w:p w14:paraId="49DB8229"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13.</w:t>
      </w:r>
      <w:r w:rsidRPr="00A7124F">
        <w:rPr>
          <w:b/>
          <w:bCs/>
          <w:caps/>
          <w:szCs w:val="28"/>
          <w:lang w:val="lt-LT"/>
        </w:rPr>
        <w:tab/>
        <w:t>SERIJOS NUMERIS</w:t>
      </w:r>
    </w:p>
    <w:p w14:paraId="051D2C26" w14:textId="77777777" w:rsidR="006159CA" w:rsidRPr="00A7124F" w:rsidRDefault="006159CA" w:rsidP="00AE0E0D">
      <w:pPr>
        <w:rPr>
          <w:lang w:val="lt-LT"/>
        </w:rPr>
      </w:pPr>
      <w:r w:rsidRPr="00A7124F">
        <w:rPr>
          <w:rFonts w:eastAsia="MS Mincho" w:hint="eastAsia"/>
          <w:lang w:val="lt-LT" w:eastAsia="ja-JP"/>
        </w:rPr>
        <w:t>Lot</w:t>
      </w:r>
    </w:p>
    <w:p w14:paraId="4B336BB2"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14.</w:t>
      </w:r>
      <w:r w:rsidRPr="00A7124F">
        <w:rPr>
          <w:b/>
          <w:bCs/>
          <w:caps/>
          <w:szCs w:val="28"/>
          <w:lang w:val="lt-LT"/>
        </w:rPr>
        <w:tab/>
        <w:t>PARDAVIMO (IŠDAVIMO) TVARKA</w:t>
      </w:r>
    </w:p>
    <w:p w14:paraId="0EB766DB" w14:textId="77777777" w:rsidR="006159CA" w:rsidRPr="00A7124F" w:rsidRDefault="006159CA" w:rsidP="00AE0E0D">
      <w:pPr>
        <w:rPr>
          <w:lang w:val="lt-LT"/>
        </w:rPr>
      </w:pPr>
      <w:r w:rsidRPr="00A7124F">
        <w:rPr>
          <w:rFonts w:eastAsia="MS Mincho" w:hint="eastAsia"/>
          <w:lang w:val="lt-LT" w:eastAsia="ja-JP"/>
        </w:rPr>
        <w:t xml:space="preserve">  </w:t>
      </w:r>
    </w:p>
    <w:p w14:paraId="2CF19535"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lt-LT"/>
        </w:rPr>
      </w:pPr>
      <w:r w:rsidRPr="00A7124F">
        <w:rPr>
          <w:b/>
          <w:bCs/>
          <w:caps/>
          <w:szCs w:val="28"/>
          <w:lang w:val="lt-LT"/>
        </w:rPr>
        <w:t>15.</w:t>
      </w:r>
      <w:r w:rsidRPr="00A7124F">
        <w:rPr>
          <w:b/>
          <w:bCs/>
          <w:caps/>
          <w:szCs w:val="28"/>
          <w:lang w:val="lt-LT"/>
        </w:rPr>
        <w:tab/>
        <w:t>VARTOJIMO INSTRUKCIJA</w:t>
      </w:r>
    </w:p>
    <w:p w14:paraId="4AF5EE31" w14:textId="77777777" w:rsidR="006159CA" w:rsidRPr="00A7124F" w:rsidRDefault="006159CA" w:rsidP="00AE0E0D">
      <w:pPr>
        <w:rPr>
          <w:lang w:val="lt-LT"/>
        </w:rPr>
      </w:pPr>
      <w:r w:rsidRPr="00A7124F">
        <w:rPr>
          <w:rFonts w:eastAsia="MS Mincho" w:hint="eastAsia"/>
          <w:lang w:val="lt-LT" w:eastAsia="ja-JP"/>
        </w:rPr>
        <w:t xml:space="preserve">  </w:t>
      </w:r>
    </w:p>
    <w:p w14:paraId="57BFA2C5"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16.</w:t>
      </w:r>
      <w:r w:rsidRPr="00A7124F">
        <w:rPr>
          <w:b/>
          <w:bCs/>
          <w:caps/>
          <w:szCs w:val="28"/>
          <w:lang w:val="es-ES"/>
        </w:rPr>
        <w:tab/>
        <w:t>INFORMACIJA BRAILIO RAŠTU</w:t>
      </w:r>
    </w:p>
    <w:p w14:paraId="6DD438A7" w14:textId="77777777" w:rsidR="006159CA" w:rsidRPr="00A7124F" w:rsidRDefault="006159CA" w:rsidP="00AE0E0D">
      <w:pPr>
        <w:rPr>
          <w:lang w:val="es-ES"/>
        </w:rPr>
      </w:pPr>
      <w:r w:rsidRPr="003C3AEB">
        <w:rPr>
          <w:highlight w:val="lightGray"/>
          <w:lang w:val="lt-LT"/>
        </w:rPr>
        <w:t>Priimtas pagrindimas informacijos Brailio raštu nepateikti</w:t>
      </w:r>
      <w:r w:rsidRPr="003C3AEB">
        <w:rPr>
          <w:highlight w:val="lightGray"/>
          <w:lang w:val="es-ES"/>
        </w:rPr>
        <w:t>.</w:t>
      </w:r>
    </w:p>
    <w:p w14:paraId="018E5DC0"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17.</w:t>
      </w:r>
      <w:r w:rsidRPr="00A7124F">
        <w:rPr>
          <w:b/>
          <w:bCs/>
          <w:caps/>
          <w:szCs w:val="28"/>
          <w:lang w:val="es-ES"/>
        </w:rPr>
        <w:tab/>
        <w:t>UNIKALUS IDENTIFIKATORIUS – 2D BRŪKŠNINIS KODAS</w:t>
      </w:r>
    </w:p>
    <w:p w14:paraId="4DAF449F" w14:textId="77777777" w:rsidR="006159CA" w:rsidRPr="00A7124F" w:rsidRDefault="006159CA" w:rsidP="00AE0E0D">
      <w:pPr>
        <w:rPr>
          <w:lang w:val="es-ES"/>
        </w:rPr>
      </w:pPr>
      <w:r w:rsidRPr="00A7124F">
        <w:rPr>
          <w:rFonts w:eastAsia="MS Mincho" w:hint="eastAsia"/>
          <w:lang w:val="es-ES" w:eastAsia="ja-JP"/>
        </w:rPr>
        <w:t xml:space="preserve">  </w:t>
      </w:r>
    </w:p>
    <w:p w14:paraId="57E8789B" w14:textId="77777777" w:rsidR="006159CA" w:rsidRPr="00A7124F" w:rsidRDefault="006159CA" w:rsidP="00AE0E0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es-ES"/>
        </w:rPr>
      </w:pPr>
      <w:r w:rsidRPr="00A7124F">
        <w:rPr>
          <w:b/>
          <w:bCs/>
          <w:caps/>
          <w:szCs w:val="28"/>
          <w:lang w:val="es-ES"/>
        </w:rPr>
        <w:t>18.</w:t>
      </w:r>
      <w:r w:rsidRPr="00A7124F">
        <w:rPr>
          <w:b/>
          <w:bCs/>
          <w:caps/>
          <w:szCs w:val="28"/>
          <w:lang w:val="es-ES"/>
        </w:rPr>
        <w:tab/>
        <w:t>UNIKALUS IDENTIFIKATORIUS – ŽMONĖMS SUPRANTAMI DUOMENYS</w:t>
      </w:r>
    </w:p>
    <w:p w14:paraId="0C67A662" w14:textId="77777777" w:rsidR="006159CA" w:rsidRPr="00A7124F" w:rsidRDefault="006159CA" w:rsidP="001C1BD2">
      <w:pPr>
        <w:rPr>
          <w:rFonts w:cs="Myanmar Text"/>
          <w:color w:val="00B050"/>
          <w:lang w:val="es-ES"/>
        </w:rPr>
      </w:pPr>
    </w:p>
    <w:p w14:paraId="4B26A5C3" w14:textId="77777777" w:rsidR="006159CA" w:rsidRPr="00A7124F" w:rsidRDefault="006159CA" w:rsidP="00AE0E0D">
      <w:pPr>
        <w:rPr>
          <w:lang w:val="es-ES"/>
        </w:rPr>
      </w:pPr>
      <w:r w:rsidRPr="00A7124F">
        <w:rPr>
          <w:rFonts w:eastAsia="MS Mincho" w:hint="eastAsia"/>
          <w:lang w:val="es-ES" w:eastAsia="ja-JP"/>
        </w:rPr>
        <w:t xml:space="preserve">  </w:t>
      </w:r>
    </w:p>
    <w:p w14:paraId="400F28BB" w14:textId="24B1F4FF" w:rsidR="006159CA" w:rsidRPr="00A7124F" w:rsidRDefault="006159CA" w:rsidP="00AE0E0D">
      <w:pPr>
        <w:rPr>
          <w:lang w:val="es-ES"/>
        </w:rPr>
      </w:pPr>
      <w:r w:rsidRPr="00A7124F">
        <w:rPr>
          <w:lang w:val="es-ES"/>
        </w:rPr>
        <w:br w:type="page"/>
      </w:r>
    </w:p>
    <w:p w14:paraId="209A5C50" w14:textId="77777777" w:rsidR="006159CA" w:rsidRPr="00A7124F" w:rsidRDefault="006159CA" w:rsidP="00B24F0C">
      <w:pPr>
        <w:rPr>
          <w:lang w:val="es-ES"/>
        </w:rPr>
      </w:pPr>
    </w:p>
    <w:p w14:paraId="5CD41C63" w14:textId="77777777" w:rsidR="006159CA" w:rsidRPr="00A7124F" w:rsidRDefault="006159CA" w:rsidP="00B24F0C">
      <w:pPr>
        <w:rPr>
          <w:lang w:val="es-ES"/>
        </w:rPr>
      </w:pPr>
    </w:p>
    <w:p w14:paraId="5051EC10" w14:textId="77777777" w:rsidR="006159CA" w:rsidRPr="00A7124F" w:rsidRDefault="006159CA" w:rsidP="00B24F0C">
      <w:pPr>
        <w:rPr>
          <w:lang w:val="es-ES"/>
        </w:rPr>
      </w:pPr>
    </w:p>
    <w:p w14:paraId="71DA0371" w14:textId="77777777" w:rsidR="006159CA" w:rsidRPr="00A7124F" w:rsidRDefault="006159CA" w:rsidP="00B24F0C">
      <w:pPr>
        <w:rPr>
          <w:lang w:val="es-ES"/>
        </w:rPr>
      </w:pPr>
    </w:p>
    <w:p w14:paraId="53C2F9E4" w14:textId="77777777" w:rsidR="006159CA" w:rsidRPr="00A7124F" w:rsidRDefault="006159CA" w:rsidP="00B24F0C">
      <w:pPr>
        <w:rPr>
          <w:lang w:val="es-ES"/>
        </w:rPr>
      </w:pPr>
    </w:p>
    <w:p w14:paraId="79F972C5" w14:textId="77777777" w:rsidR="006159CA" w:rsidRPr="00A7124F" w:rsidRDefault="006159CA" w:rsidP="00B24F0C">
      <w:pPr>
        <w:rPr>
          <w:lang w:val="es-ES"/>
        </w:rPr>
      </w:pPr>
    </w:p>
    <w:p w14:paraId="71B4F2B0" w14:textId="77777777" w:rsidR="006159CA" w:rsidRPr="00A7124F" w:rsidRDefault="006159CA" w:rsidP="00B24F0C">
      <w:pPr>
        <w:rPr>
          <w:lang w:val="es-ES"/>
        </w:rPr>
      </w:pPr>
    </w:p>
    <w:p w14:paraId="45CF4558" w14:textId="77777777" w:rsidR="006159CA" w:rsidRPr="00A7124F" w:rsidRDefault="006159CA" w:rsidP="00B24F0C">
      <w:pPr>
        <w:rPr>
          <w:lang w:val="es-ES"/>
        </w:rPr>
      </w:pPr>
    </w:p>
    <w:p w14:paraId="3BA4211A" w14:textId="77777777" w:rsidR="006159CA" w:rsidRPr="00A7124F" w:rsidRDefault="006159CA" w:rsidP="00B24F0C">
      <w:pPr>
        <w:rPr>
          <w:lang w:val="es-ES"/>
        </w:rPr>
      </w:pPr>
    </w:p>
    <w:p w14:paraId="2296BE03" w14:textId="77777777" w:rsidR="006159CA" w:rsidRPr="00A7124F" w:rsidRDefault="006159CA" w:rsidP="00B24F0C">
      <w:pPr>
        <w:rPr>
          <w:lang w:val="es-ES"/>
        </w:rPr>
      </w:pPr>
    </w:p>
    <w:p w14:paraId="0C042B38" w14:textId="77777777" w:rsidR="006159CA" w:rsidRPr="00A7124F" w:rsidRDefault="006159CA" w:rsidP="00B24F0C">
      <w:pPr>
        <w:rPr>
          <w:lang w:val="es-ES"/>
        </w:rPr>
      </w:pPr>
    </w:p>
    <w:p w14:paraId="16FACAAE" w14:textId="77777777" w:rsidR="006159CA" w:rsidRPr="00A7124F" w:rsidRDefault="006159CA" w:rsidP="00B24F0C">
      <w:pPr>
        <w:rPr>
          <w:lang w:val="es-ES"/>
        </w:rPr>
      </w:pPr>
    </w:p>
    <w:p w14:paraId="2E3E25B1" w14:textId="77777777" w:rsidR="006159CA" w:rsidRPr="00A7124F" w:rsidRDefault="006159CA" w:rsidP="00B24F0C">
      <w:pPr>
        <w:rPr>
          <w:lang w:val="es-ES"/>
        </w:rPr>
      </w:pPr>
    </w:p>
    <w:p w14:paraId="2138BEC9" w14:textId="77777777" w:rsidR="006159CA" w:rsidRPr="00A7124F" w:rsidRDefault="006159CA" w:rsidP="00B24F0C">
      <w:pPr>
        <w:rPr>
          <w:lang w:val="es-ES"/>
        </w:rPr>
      </w:pPr>
    </w:p>
    <w:p w14:paraId="18FBE370" w14:textId="77777777" w:rsidR="006159CA" w:rsidRPr="00A7124F" w:rsidRDefault="006159CA" w:rsidP="00B24F0C">
      <w:pPr>
        <w:rPr>
          <w:lang w:val="es-ES"/>
        </w:rPr>
      </w:pPr>
    </w:p>
    <w:p w14:paraId="1250FEEE" w14:textId="77777777" w:rsidR="006159CA" w:rsidRPr="00A7124F" w:rsidRDefault="006159CA" w:rsidP="00B24F0C">
      <w:pPr>
        <w:rPr>
          <w:lang w:val="es-ES"/>
        </w:rPr>
      </w:pPr>
    </w:p>
    <w:p w14:paraId="4850AFA0" w14:textId="77777777" w:rsidR="006159CA" w:rsidRPr="00A7124F" w:rsidRDefault="006159CA" w:rsidP="00B24F0C">
      <w:pPr>
        <w:rPr>
          <w:lang w:val="es-ES"/>
        </w:rPr>
      </w:pPr>
    </w:p>
    <w:p w14:paraId="5A6E6BAF" w14:textId="77777777" w:rsidR="006159CA" w:rsidRPr="00A7124F" w:rsidRDefault="006159CA" w:rsidP="00B24F0C">
      <w:pPr>
        <w:rPr>
          <w:lang w:val="es-ES"/>
        </w:rPr>
      </w:pPr>
    </w:p>
    <w:p w14:paraId="5925FB41" w14:textId="77777777" w:rsidR="006159CA" w:rsidRPr="00A7124F" w:rsidRDefault="006159CA" w:rsidP="00B24F0C">
      <w:pPr>
        <w:rPr>
          <w:lang w:val="es-ES"/>
        </w:rPr>
      </w:pPr>
    </w:p>
    <w:p w14:paraId="2124CEEC" w14:textId="77777777" w:rsidR="006159CA" w:rsidRPr="00A7124F" w:rsidRDefault="006159CA" w:rsidP="00B24F0C">
      <w:pPr>
        <w:rPr>
          <w:lang w:val="es-ES"/>
        </w:rPr>
      </w:pPr>
    </w:p>
    <w:p w14:paraId="1C22F333" w14:textId="77777777" w:rsidR="006159CA" w:rsidRPr="00A7124F" w:rsidRDefault="006159CA" w:rsidP="00B24F0C">
      <w:pPr>
        <w:rPr>
          <w:lang w:val="es-ES"/>
        </w:rPr>
      </w:pPr>
    </w:p>
    <w:p w14:paraId="03D8BF9A" w14:textId="77777777" w:rsidR="006159CA" w:rsidRPr="00A7124F" w:rsidRDefault="006159CA" w:rsidP="00B24F0C">
      <w:pPr>
        <w:rPr>
          <w:lang w:val="es-ES"/>
        </w:rPr>
      </w:pPr>
    </w:p>
    <w:p w14:paraId="2D3B22C8" w14:textId="41FF0B0F" w:rsidR="006159CA" w:rsidRPr="00A7124F" w:rsidRDefault="006159CA">
      <w:pPr>
        <w:pStyle w:val="TitleA"/>
        <w:rPr>
          <w:lang w:val="es-ES"/>
        </w:rPr>
      </w:pPr>
      <w:r w:rsidRPr="00A7124F">
        <w:rPr>
          <w:lang w:val="es-ES"/>
        </w:rPr>
        <w:t>B. PAKUOTĖS LAPELIS</w:t>
      </w:r>
    </w:p>
    <w:p w14:paraId="50B21019" w14:textId="6BA76656" w:rsidR="006159CA" w:rsidRPr="00A7124F" w:rsidRDefault="006159CA" w:rsidP="00B135F6">
      <w:pPr>
        <w:rPr>
          <w:noProof/>
          <w:lang w:val="es-ES"/>
        </w:rPr>
      </w:pPr>
      <w:r w:rsidRPr="00A7124F">
        <w:rPr>
          <w:noProof/>
          <w:lang w:val="es-ES"/>
        </w:rPr>
        <w:br w:type="page"/>
      </w:r>
    </w:p>
    <w:p w14:paraId="5A2066D2" w14:textId="6534BA50" w:rsidR="006159CA" w:rsidRPr="000B5D2C" w:rsidRDefault="006159CA" w:rsidP="00F22C77">
      <w:pPr>
        <w:keepNext/>
        <w:keepLines/>
        <w:spacing w:before="220" w:after="240"/>
        <w:jc w:val="center"/>
        <w:rPr>
          <w:b/>
          <w:bCs/>
          <w:color w:val="000000" w:themeColor="text1"/>
          <w:szCs w:val="26"/>
          <w:lang w:val="es-ES"/>
        </w:rPr>
      </w:pPr>
      <w:r w:rsidRPr="000B5D2C">
        <w:rPr>
          <w:b/>
          <w:bCs/>
          <w:color w:val="000000" w:themeColor="text1"/>
          <w:szCs w:val="26"/>
          <w:lang w:val="es-ES"/>
        </w:rPr>
        <w:lastRenderedPageBreak/>
        <w:t>Pakuotės lapelis: informacija pacientui</w:t>
      </w:r>
    </w:p>
    <w:p w14:paraId="28157B07" w14:textId="77777777" w:rsidR="006159CA" w:rsidRDefault="006159CA" w:rsidP="00F22C77">
      <w:pPr>
        <w:keepNext/>
        <w:keepLines/>
        <w:jc w:val="center"/>
        <w:rPr>
          <w:rFonts w:eastAsia="SimSun"/>
          <w:b/>
          <w:bCs/>
          <w:color w:val="000000" w:themeColor="text1"/>
          <w:szCs w:val="26"/>
          <w:lang w:val="lt-LT" w:eastAsia="lt-LT"/>
        </w:rPr>
      </w:pPr>
      <w:r w:rsidRPr="00F7318E">
        <w:rPr>
          <w:rFonts w:eastAsia="SimSun"/>
          <w:b/>
          <w:bCs/>
          <w:color w:val="000000" w:themeColor="text1"/>
          <w:szCs w:val="26"/>
          <w:lang w:val="lt-LT" w:eastAsia="lt-LT"/>
        </w:rPr>
        <w:t>Vyloy 100 mg milteliai infuzinio tirpalo koncentratui</w:t>
      </w:r>
    </w:p>
    <w:p w14:paraId="5B1D953B" w14:textId="77777777" w:rsidR="006159CA" w:rsidRPr="00F7318E" w:rsidRDefault="006159CA" w:rsidP="00F22C77">
      <w:pPr>
        <w:keepNext/>
        <w:keepLines/>
        <w:jc w:val="center"/>
        <w:rPr>
          <w:rFonts w:eastAsia="SimSun"/>
          <w:b/>
          <w:bCs/>
          <w:color w:val="000000" w:themeColor="text1"/>
          <w:szCs w:val="26"/>
          <w:lang w:val="lt-LT" w:eastAsia="lt-LT"/>
        </w:rPr>
      </w:pPr>
      <w:r>
        <w:rPr>
          <w:rFonts w:eastAsia="SimSun"/>
          <w:b/>
          <w:bCs/>
          <w:color w:val="000000" w:themeColor="text1"/>
          <w:szCs w:val="26"/>
          <w:lang w:val="lt-LT" w:eastAsia="lt-LT"/>
        </w:rPr>
        <w:t>Vyloy 300 mg milteliai infuzinio tirpalo koncentratui</w:t>
      </w:r>
    </w:p>
    <w:p w14:paraId="18F2E289" w14:textId="77777777" w:rsidR="006159CA" w:rsidRPr="00F7318E" w:rsidRDefault="006159CA" w:rsidP="00B126BF">
      <w:pPr>
        <w:spacing w:after="220"/>
        <w:jc w:val="center"/>
        <w:rPr>
          <w:rFonts w:eastAsia="MS Mincho"/>
          <w:i/>
          <w:iCs/>
          <w:szCs w:val="24"/>
          <w:lang w:val="lt-LT" w:eastAsia="lt-LT"/>
        </w:rPr>
      </w:pPr>
      <w:bookmarkStart w:id="172" w:name="_i4i74x7btTVm9T7XAwJrOBTys"/>
      <w:bookmarkStart w:id="173" w:name="_i4i118gyAiLZhYwQRW5k6axkc"/>
      <w:bookmarkStart w:id="174" w:name="_i4i4Uh5NG7uo6JIytqViIY7dt"/>
      <w:bookmarkStart w:id="175" w:name="_i4i2HiL1WgrWd3JgxQifsuAy9"/>
      <w:bookmarkEnd w:id="172"/>
      <w:bookmarkEnd w:id="173"/>
      <w:bookmarkEnd w:id="174"/>
      <w:bookmarkEnd w:id="175"/>
      <w:r w:rsidRPr="00F7318E">
        <w:rPr>
          <w:rFonts w:eastAsia="SimSun"/>
          <w:szCs w:val="24"/>
          <w:lang w:val="lt-LT" w:eastAsia="lt-LT"/>
        </w:rPr>
        <w:t>zolbetuksimabas</w:t>
      </w:r>
      <w:r w:rsidRPr="00F7318E">
        <w:rPr>
          <w:rFonts w:eastAsia="SimSun"/>
          <w:i/>
          <w:iCs/>
          <w:szCs w:val="24"/>
          <w:lang w:val="lt-LT" w:eastAsia="lt-LT"/>
        </w:rPr>
        <w:t xml:space="preserve"> (zolbetuximabum)</w:t>
      </w:r>
    </w:p>
    <w:p w14:paraId="38E95D0A" w14:textId="77777777" w:rsidR="006159CA" w:rsidRPr="004C7667" w:rsidRDefault="006159CA">
      <w:pPr>
        <w:rPr>
          <w:color w:val="000000" w:themeColor="text1"/>
          <w:lang w:val="lt-LT"/>
        </w:rPr>
      </w:pPr>
      <w:r w:rsidRPr="004502C0">
        <w:rPr>
          <w:noProof/>
          <w:color w:val="000000" w:themeColor="text1"/>
        </w:rPr>
        <w:drawing>
          <wp:inline distT="0" distB="0" distL="0" distR="0" wp14:anchorId="1D33F86D" wp14:editId="6DCE39F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22C77">
        <w:rPr>
          <w:lang w:val="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6BA3161B" w14:textId="77777777" w:rsidR="006159CA" w:rsidRDefault="006159CA" w:rsidP="00F7318E">
      <w:pPr>
        <w:keepNext/>
        <w:keepLines/>
        <w:spacing w:before="220"/>
        <w:rPr>
          <w:rFonts w:eastAsia="SimSun"/>
          <w:b/>
          <w:bCs/>
          <w:szCs w:val="26"/>
          <w:lang w:val="lt-LT" w:eastAsia="lt-LT"/>
        </w:rPr>
      </w:pPr>
      <w:bookmarkStart w:id="176" w:name="_i4i2o60CR5YDfFnNMiBCgWpeQ"/>
      <w:bookmarkStart w:id="177" w:name="_i4i0rNs4YheYXvTXvmmytK6ds"/>
      <w:bookmarkStart w:id="178" w:name="_i4i7JBpUi6PqYCiULioxyZclE"/>
      <w:bookmarkEnd w:id="176"/>
      <w:bookmarkEnd w:id="177"/>
      <w:bookmarkEnd w:id="178"/>
      <w:r w:rsidRPr="00F7318E">
        <w:rPr>
          <w:rFonts w:eastAsia="SimSun"/>
          <w:b/>
          <w:bCs/>
          <w:szCs w:val="26"/>
          <w:lang w:val="lt-LT" w:eastAsia="lt-LT"/>
        </w:rPr>
        <w:t>Atidžiai perskaitykite visą šį lapelį, prieš pradėdami vartoti vaistą, nes jame pateikiama Jums svarbi informacija.</w:t>
      </w:r>
    </w:p>
    <w:p w14:paraId="6A9402F7" w14:textId="77777777" w:rsidR="006159CA" w:rsidRPr="00F7318E" w:rsidRDefault="006159CA" w:rsidP="00F7318E">
      <w:pPr>
        <w:rPr>
          <w:lang w:val="lt-LT" w:eastAsia="lt-LT"/>
        </w:rPr>
      </w:pPr>
    </w:p>
    <w:p w14:paraId="4B42B2FE" w14:textId="77777777" w:rsidR="006159CA" w:rsidRPr="009D61C7" w:rsidRDefault="006159CA" w:rsidP="00E46B47">
      <w:pPr>
        <w:keepNext/>
        <w:keepLines/>
        <w:numPr>
          <w:ilvl w:val="0"/>
          <w:numId w:val="10"/>
        </w:numPr>
        <w:tabs>
          <w:tab w:val="left" w:pos="567"/>
        </w:tabs>
        <w:rPr>
          <w:szCs w:val="24"/>
          <w:lang w:val="lt-LT"/>
        </w:rPr>
      </w:pPr>
      <w:r w:rsidRPr="009D61C7">
        <w:rPr>
          <w:szCs w:val="24"/>
          <w:lang w:val="lt-LT"/>
        </w:rPr>
        <w:t>Neišmeskite šio lapelio, nes vėl gali prireikti jį perskaityti.</w:t>
      </w:r>
      <w:bookmarkStart w:id="179" w:name="_i4i0jSbGBdHOoCTJ9bXbXnPNn"/>
      <w:bookmarkEnd w:id="179"/>
    </w:p>
    <w:p w14:paraId="58D99E60" w14:textId="77777777" w:rsidR="006159CA" w:rsidRPr="009D61C7" w:rsidRDefault="006159CA" w:rsidP="00E46B47">
      <w:pPr>
        <w:keepNext/>
        <w:keepLines/>
        <w:numPr>
          <w:ilvl w:val="0"/>
          <w:numId w:val="10"/>
        </w:numPr>
        <w:tabs>
          <w:tab w:val="left" w:pos="567"/>
        </w:tabs>
        <w:rPr>
          <w:szCs w:val="24"/>
          <w:lang w:val="lt-LT"/>
        </w:rPr>
      </w:pPr>
      <w:r w:rsidRPr="009D61C7">
        <w:rPr>
          <w:szCs w:val="24"/>
          <w:lang w:val="lt-LT"/>
        </w:rPr>
        <w:t>Jeigu kiltų daugiau klausimų, kreipkitės į gydytoją.</w:t>
      </w:r>
    </w:p>
    <w:p w14:paraId="2F9DBC7E" w14:textId="77777777" w:rsidR="006159CA" w:rsidRDefault="006159CA" w:rsidP="00E46B47">
      <w:pPr>
        <w:keepNext/>
        <w:keepLines/>
        <w:numPr>
          <w:ilvl w:val="0"/>
          <w:numId w:val="10"/>
        </w:numPr>
        <w:tabs>
          <w:tab w:val="left" w:pos="567"/>
        </w:tabs>
        <w:rPr>
          <w:szCs w:val="24"/>
          <w:lang w:eastAsia="en-CA"/>
        </w:rPr>
      </w:pPr>
      <w:r w:rsidRPr="009D61C7">
        <w:rPr>
          <w:szCs w:val="24"/>
          <w:lang w:val="lt-LT"/>
        </w:rPr>
        <w:t xml:space="preserve">Jeigu pasireiškė šalutinis poveikis (net jeigu jis šiame lapelyje nenurodytas), kreipkitės į gydytoją. </w:t>
      </w:r>
      <w:proofErr w:type="spellStart"/>
      <w:r w:rsidRPr="000F04D8">
        <w:rPr>
          <w:szCs w:val="24"/>
          <w:lang w:eastAsia="en-CA"/>
        </w:rPr>
        <w:t>Žr</w:t>
      </w:r>
      <w:proofErr w:type="spellEnd"/>
      <w:r w:rsidRPr="000F04D8">
        <w:rPr>
          <w:szCs w:val="24"/>
          <w:lang w:eastAsia="en-CA"/>
        </w:rPr>
        <w:t xml:space="preserve">. 4 </w:t>
      </w:r>
      <w:proofErr w:type="spellStart"/>
      <w:r w:rsidRPr="000F04D8">
        <w:rPr>
          <w:szCs w:val="24"/>
          <w:lang w:eastAsia="en-CA"/>
        </w:rPr>
        <w:t>skyrių</w:t>
      </w:r>
      <w:proofErr w:type="spellEnd"/>
      <w:r w:rsidRPr="000F04D8">
        <w:rPr>
          <w:szCs w:val="24"/>
          <w:lang w:eastAsia="en-CA"/>
        </w:rPr>
        <w:t>.</w:t>
      </w:r>
    </w:p>
    <w:p w14:paraId="5154EBAA" w14:textId="77777777" w:rsidR="006159CA" w:rsidRDefault="006159CA">
      <w:pPr>
        <w:keepNext/>
        <w:keepLines/>
        <w:spacing w:before="220"/>
        <w:rPr>
          <w:szCs w:val="26"/>
          <w:lang w:val="en-GB"/>
        </w:rPr>
      </w:pPr>
      <w:proofErr w:type="spellStart"/>
      <w:r w:rsidRPr="001E1DB4">
        <w:rPr>
          <w:b/>
          <w:bCs/>
          <w:szCs w:val="26"/>
          <w:lang w:val="en-CA"/>
        </w:rPr>
        <w:t>Apie</w:t>
      </w:r>
      <w:proofErr w:type="spellEnd"/>
      <w:r w:rsidRPr="001E1DB4">
        <w:rPr>
          <w:b/>
          <w:bCs/>
          <w:szCs w:val="26"/>
          <w:lang w:val="en-CA"/>
        </w:rPr>
        <w:t xml:space="preserve"> </w:t>
      </w:r>
      <w:proofErr w:type="spellStart"/>
      <w:r w:rsidRPr="001E1DB4">
        <w:rPr>
          <w:b/>
          <w:bCs/>
          <w:szCs w:val="26"/>
          <w:lang w:val="en-CA"/>
        </w:rPr>
        <w:t>ką</w:t>
      </w:r>
      <w:proofErr w:type="spellEnd"/>
      <w:r w:rsidRPr="001E1DB4">
        <w:rPr>
          <w:b/>
          <w:bCs/>
          <w:szCs w:val="26"/>
          <w:lang w:val="en-CA"/>
        </w:rPr>
        <w:t xml:space="preserve"> </w:t>
      </w:r>
      <w:proofErr w:type="spellStart"/>
      <w:r w:rsidRPr="001E1DB4">
        <w:rPr>
          <w:b/>
          <w:bCs/>
          <w:szCs w:val="26"/>
          <w:lang w:val="en-CA"/>
        </w:rPr>
        <w:t>rašoma</w:t>
      </w:r>
      <w:proofErr w:type="spellEnd"/>
      <w:r w:rsidRPr="001E1DB4">
        <w:rPr>
          <w:b/>
          <w:bCs/>
          <w:szCs w:val="26"/>
          <w:lang w:val="en-CA"/>
        </w:rPr>
        <w:t xml:space="preserve"> </w:t>
      </w:r>
      <w:proofErr w:type="spellStart"/>
      <w:r w:rsidRPr="001E1DB4">
        <w:rPr>
          <w:b/>
          <w:bCs/>
          <w:szCs w:val="26"/>
          <w:lang w:val="en-CA"/>
        </w:rPr>
        <w:t>šiame</w:t>
      </w:r>
      <w:proofErr w:type="spellEnd"/>
      <w:r w:rsidRPr="001E1DB4">
        <w:rPr>
          <w:b/>
          <w:bCs/>
          <w:szCs w:val="26"/>
          <w:lang w:val="en-CA"/>
        </w:rPr>
        <w:t xml:space="preserve"> </w:t>
      </w:r>
      <w:proofErr w:type="spellStart"/>
      <w:r w:rsidRPr="001E1DB4">
        <w:rPr>
          <w:b/>
          <w:bCs/>
          <w:szCs w:val="26"/>
          <w:lang w:val="en-CA"/>
        </w:rPr>
        <w:t>lapelyje</w:t>
      </w:r>
      <w:proofErr w:type="spellEnd"/>
      <w:r w:rsidRPr="001E1DB4">
        <w:rPr>
          <w:b/>
          <w:bCs/>
          <w:szCs w:val="26"/>
          <w:lang w:val="en-CA"/>
        </w:rPr>
        <w:t>?</w:t>
      </w:r>
    </w:p>
    <w:p w14:paraId="41E1B3F2" w14:textId="77777777" w:rsidR="006159CA" w:rsidRPr="000B5D2C" w:rsidRDefault="006159CA">
      <w:pPr>
        <w:tabs>
          <w:tab w:val="left" w:pos="425"/>
        </w:tabs>
        <w:spacing w:before="220"/>
        <w:ind w:left="425" w:hanging="425"/>
        <w:rPr>
          <w:lang w:val="sv-SE"/>
        </w:rPr>
      </w:pPr>
      <w:r w:rsidRPr="000B5D2C">
        <w:rPr>
          <w:lang w:val="sv-SE"/>
        </w:rPr>
        <w:t>1.</w:t>
      </w:r>
      <w:r w:rsidRPr="000B5D2C">
        <w:rPr>
          <w:lang w:val="sv-SE"/>
        </w:rPr>
        <w:tab/>
        <w:t xml:space="preserve">Kas yra </w:t>
      </w:r>
      <w:r w:rsidRPr="00C23B26">
        <w:rPr>
          <w:noProof/>
          <w:lang w:val="sv-SE"/>
        </w:rPr>
        <w:t>Vyloy</w:t>
      </w:r>
      <w:r w:rsidRPr="000B5D2C">
        <w:rPr>
          <w:lang w:val="sv-SE"/>
        </w:rPr>
        <w:t xml:space="preserve"> ir kam jis vartojamas</w:t>
      </w:r>
      <w:bookmarkStart w:id="180" w:name="_i4i54cAwUyXtHFANXaoQ2V7BK"/>
      <w:bookmarkEnd w:id="180"/>
    </w:p>
    <w:p w14:paraId="0AC126EE" w14:textId="77777777" w:rsidR="006159CA" w:rsidRPr="00A7124F" w:rsidRDefault="006159CA" w:rsidP="0017291B">
      <w:pPr>
        <w:tabs>
          <w:tab w:val="left" w:pos="425"/>
        </w:tabs>
        <w:ind w:left="425" w:hanging="425"/>
        <w:rPr>
          <w:lang w:val="sv-SE"/>
        </w:rPr>
      </w:pPr>
      <w:bookmarkStart w:id="181" w:name="_i4i7KzFqL0FmOqRruDR37jQH0"/>
      <w:bookmarkEnd w:id="181"/>
      <w:r w:rsidRPr="00A7124F">
        <w:rPr>
          <w:lang w:val="sv-SE"/>
        </w:rPr>
        <w:t>2.</w:t>
      </w:r>
      <w:r w:rsidRPr="00A7124F">
        <w:rPr>
          <w:lang w:val="sv-SE"/>
        </w:rPr>
        <w:tab/>
      </w:r>
      <w:r w:rsidRPr="00F7318E">
        <w:rPr>
          <w:rFonts w:eastAsia="SimSun" w:cs="Arial"/>
          <w:lang w:val="lt-LT" w:eastAsia="lt-LT"/>
        </w:rPr>
        <w:t xml:space="preserve">Kas žinotina prieš Jums skiriant </w:t>
      </w:r>
      <w:r w:rsidRPr="00A7124F">
        <w:rPr>
          <w:lang w:val="sv-SE"/>
        </w:rPr>
        <w:t>Vyloy</w:t>
      </w:r>
    </w:p>
    <w:p w14:paraId="2EFF2E09" w14:textId="77777777" w:rsidR="006159CA" w:rsidRPr="00A7124F" w:rsidRDefault="006159CA" w:rsidP="0017291B">
      <w:pPr>
        <w:tabs>
          <w:tab w:val="left" w:pos="425"/>
        </w:tabs>
        <w:ind w:left="425" w:hanging="425"/>
        <w:rPr>
          <w:lang w:val="sv-SE"/>
        </w:rPr>
      </w:pPr>
      <w:r w:rsidRPr="00A7124F">
        <w:rPr>
          <w:lang w:val="sv-SE"/>
        </w:rPr>
        <w:t>3.</w:t>
      </w:r>
      <w:r w:rsidRPr="00A7124F">
        <w:rPr>
          <w:lang w:val="sv-SE"/>
        </w:rPr>
        <w:tab/>
      </w:r>
      <w:r w:rsidRPr="00F7318E">
        <w:rPr>
          <w:lang w:val="lt-LT"/>
        </w:rPr>
        <w:t xml:space="preserve">Kaip skiriamas </w:t>
      </w:r>
      <w:r w:rsidRPr="00A7124F">
        <w:rPr>
          <w:lang w:val="sv-SE"/>
        </w:rPr>
        <w:t xml:space="preserve"> Vyloy</w:t>
      </w:r>
    </w:p>
    <w:p w14:paraId="0E95E43E" w14:textId="77777777" w:rsidR="006159CA" w:rsidRPr="00A7124F" w:rsidRDefault="006159CA">
      <w:pPr>
        <w:tabs>
          <w:tab w:val="left" w:pos="425"/>
        </w:tabs>
        <w:ind w:left="425" w:hanging="425"/>
        <w:rPr>
          <w:lang w:val="sv-SE"/>
        </w:rPr>
      </w:pPr>
      <w:r w:rsidRPr="00A7124F">
        <w:rPr>
          <w:lang w:val="sv-SE"/>
        </w:rPr>
        <w:t>4.</w:t>
      </w:r>
      <w:r w:rsidRPr="00A7124F">
        <w:rPr>
          <w:lang w:val="sv-SE"/>
        </w:rPr>
        <w:tab/>
        <w:t>Galimas šalutinis poveikis</w:t>
      </w:r>
      <w:bookmarkStart w:id="182" w:name="_i4i1dyyclzhTGUXCzjcqcnmjN"/>
      <w:bookmarkEnd w:id="182"/>
    </w:p>
    <w:p w14:paraId="2761D140" w14:textId="77777777" w:rsidR="006159CA" w:rsidRPr="00A7124F" w:rsidRDefault="006159CA">
      <w:pPr>
        <w:tabs>
          <w:tab w:val="left" w:pos="425"/>
        </w:tabs>
        <w:ind w:left="425" w:hanging="425"/>
        <w:rPr>
          <w:lang w:val="sv-SE"/>
        </w:rPr>
      </w:pPr>
      <w:r w:rsidRPr="00A7124F">
        <w:rPr>
          <w:lang w:val="sv-SE"/>
        </w:rPr>
        <w:t>5.</w:t>
      </w:r>
      <w:r w:rsidRPr="00A7124F">
        <w:rPr>
          <w:lang w:val="sv-SE"/>
        </w:rPr>
        <w:tab/>
        <w:t xml:space="preserve">Kaip laikyti </w:t>
      </w:r>
      <w:r w:rsidRPr="00A7124F">
        <w:rPr>
          <w:noProof/>
          <w:lang w:val="sv-SE"/>
        </w:rPr>
        <w:t>Vyloy</w:t>
      </w:r>
      <w:bookmarkStart w:id="183" w:name="_i4i3OtMXVxYieqvoRaIM6Zwl7"/>
      <w:bookmarkEnd w:id="183"/>
    </w:p>
    <w:p w14:paraId="6EA55CF6" w14:textId="77777777" w:rsidR="006159CA" w:rsidRPr="00A7124F" w:rsidRDefault="006159CA">
      <w:pPr>
        <w:tabs>
          <w:tab w:val="left" w:pos="425"/>
        </w:tabs>
        <w:ind w:left="425" w:hanging="425"/>
        <w:rPr>
          <w:lang w:val="sv-SE"/>
        </w:rPr>
      </w:pPr>
      <w:r w:rsidRPr="00A7124F">
        <w:rPr>
          <w:lang w:val="sv-SE"/>
        </w:rPr>
        <w:t>6.</w:t>
      </w:r>
      <w:r w:rsidRPr="00A7124F">
        <w:rPr>
          <w:lang w:val="sv-SE"/>
        </w:rPr>
        <w:tab/>
        <w:t>Pakuotės turinys ir kita informacija</w:t>
      </w:r>
    </w:p>
    <w:p w14:paraId="58EC4BF7" w14:textId="77777777" w:rsidR="006159CA" w:rsidRPr="000B5D2C" w:rsidRDefault="006159CA" w:rsidP="00C23B26">
      <w:pPr>
        <w:keepNext/>
        <w:keepLines/>
        <w:tabs>
          <w:tab w:val="left" w:pos="567"/>
        </w:tabs>
        <w:spacing w:before="440" w:after="220"/>
        <w:rPr>
          <w:b/>
          <w:bCs/>
          <w:szCs w:val="28"/>
          <w:lang w:val="sv-SE"/>
        </w:rPr>
      </w:pPr>
      <w:bookmarkStart w:id="184" w:name="_i4i34iQRMzMgRV8h8S7dmL8rK"/>
      <w:bookmarkStart w:id="185" w:name="_i4i6Oq8gY7Y8fIs8mS5XjFimv"/>
      <w:bookmarkStart w:id="186" w:name="_i4i3XAXcvPohfuKCuPdC7qYY2"/>
      <w:bookmarkStart w:id="187" w:name="_i4i6fzhJur9attakZYA875tcG"/>
      <w:bookmarkEnd w:id="184"/>
      <w:bookmarkEnd w:id="185"/>
      <w:bookmarkEnd w:id="186"/>
      <w:bookmarkEnd w:id="187"/>
      <w:r w:rsidRPr="00A7124F">
        <w:rPr>
          <w:b/>
          <w:bCs/>
          <w:szCs w:val="28"/>
          <w:lang w:val="sv-SE"/>
        </w:rPr>
        <w:t>1.</w:t>
      </w:r>
      <w:r w:rsidRPr="00A7124F">
        <w:rPr>
          <w:b/>
          <w:bCs/>
          <w:szCs w:val="28"/>
          <w:lang w:val="sv-SE"/>
        </w:rPr>
        <w:tab/>
        <w:t xml:space="preserve">Kas yra </w:t>
      </w:r>
      <w:r w:rsidRPr="00A7124F">
        <w:rPr>
          <w:b/>
          <w:bCs/>
          <w:noProof/>
          <w:szCs w:val="28"/>
          <w:lang w:val="sv-SE"/>
        </w:rPr>
        <w:t>Vyloy</w:t>
      </w:r>
      <w:r w:rsidRPr="00A7124F">
        <w:rPr>
          <w:b/>
          <w:bCs/>
          <w:szCs w:val="28"/>
          <w:lang w:val="sv-SE"/>
        </w:rPr>
        <w:t xml:space="preserve"> ir kam jis vartojamas</w:t>
      </w:r>
    </w:p>
    <w:p w14:paraId="7C2B33A5" w14:textId="77777777" w:rsidR="006159CA" w:rsidRPr="00F7318E" w:rsidRDefault="006159CA" w:rsidP="00F7318E">
      <w:pPr>
        <w:rPr>
          <w:rFonts w:eastAsia="SimSun" w:cs="Arial"/>
          <w:lang w:val="lt-LT" w:eastAsia="lt-LT"/>
        </w:rPr>
      </w:pPr>
      <w:r w:rsidRPr="00F7318E">
        <w:rPr>
          <w:rFonts w:eastAsia="SimSun" w:cs="Arial"/>
          <w:lang w:val="lt-LT" w:eastAsia="lt-LT"/>
        </w:rPr>
        <w:t>Vyloy sudėtyje yra veikliosios medžiagos zolbetuksimabo. Tai – monokloninis antikūnas, kuris gali atpažinti tam tikras vėžines ląsteles ir prie jų prisijungti. Prisijungdamas prie šių vėžinių ląstelių, vaistas priverčia imuninę sistemą jas pulti ir sunaikinti.</w:t>
      </w:r>
    </w:p>
    <w:p w14:paraId="206936E1" w14:textId="77777777" w:rsidR="006159CA" w:rsidRPr="00F7318E" w:rsidRDefault="006159CA" w:rsidP="00F7318E">
      <w:pPr>
        <w:rPr>
          <w:rFonts w:eastAsia="SimSun" w:cs="Arial"/>
          <w:lang w:val="lt-LT" w:eastAsia="lt-LT"/>
        </w:rPr>
      </w:pPr>
    </w:p>
    <w:p w14:paraId="7F6B2BFA" w14:textId="77777777" w:rsidR="006159CA" w:rsidRPr="00F7318E" w:rsidRDefault="006159CA" w:rsidP="00F7318E">
      <w:pPr>
        <w:ind w:right="-2"/>
        <w:rPr>
          <w:rFonts w:eastAsia="SimSun" w:cs="Arial"/>
          <w:lang w:val="lt-LT" w:eastAsia="lt-LT"/>
        </w:rPr>
      </w:pPr>
      <w:r w:rsidRPr="00F7318E">
        <w:rPr>
          <w:rFonts w:eastAsia="SimSun" w:cs="Arial"/>
          <w:lang w:val="lt-LT" w:eastAsia="lt-LT"/>
        </w:rPr>
        <w:t>Šis vaistas skiriamas suaugusių pacientų, sergančių skrandžio arba stemplės ir skrandžio jungties vėžiu, gydymui. Stemplės ir skrandžio jungtis yra vieta, kur stemplė susijungia su skrandžiu.</w:t>
      </w:r>
    </w:p>
    <w:p w14:paraId="4D8318A5" w14:textId="77777777" w:rsidR="006159CA" w:rsidRPr="00F7318E" w:rsidRDefault="006159CA" w:rsidP="00F7318E">
      <w:pPr>
        <w:ind w:right="-2"/>
        <w:rPr>
          <w:rFonts w:eastAsia="SimSun" w:cs="Arial"/>
          <w:lang w:val="lt-LT" w:eastAsia="lt-LT"/>
        </w:rPr>
      </w:pPr>
    </w:p>
    <w:p w14:paraId="3955517A" w14:textId="77777777" w:rsidR="006159CA" w:rsidRPr="00F7318E" w:rsidRDefault="006159CA" w:rsidP="00F7318E">
      <w:pPr>
        <w:ind w:right="-2"/>
        <w:rPr>
          <w:rFonts w:eastAsia="SimSun" w:cs="Arial"/>
          <w:lang w:val="lt-LT" w:eastAsia="lt-LT"/>
        </w:rPr>
      </w:pPr>
      <w:r w:rsidRPr="00F7318E">
        <w:rPr>
          <w:rFonts w:eastAsia="SimSun" w:cs="Arial"/>
          <w:lang w:val="lt-LT" w:eastAsia="lt-LT"/>
        </w:rPr>
        <w:t xml:space="preserve">Šis vaistas skiriamas pacientams, kurių navikuose aptiktas baltymas </w:t>
      </w:r>
      <w:r w:rsidRPr="00F7318E">
        <w:rPr>
          <w:rFonts w:eastAsia="SimSun" w:cs="Arial"/>
          <w:i/>
          <w:iCs/>
          <w:lang w:val="lt-LT" w:eastAsia="lt-LT"/>
        </w:rPr>
        <w:t>klaudinas 18.2 (CLDN18.2)</w:t>
      </w:r>
      <w:r w:rsidRPr="00F7318E">
        <w:rPr>
          <w:rFonts w:eastAsia="SimSun" w:cs="Arial"/>
          <w:lang w:val="lt-LT" w:eastAsia="lt-LT"/>
        </w:rPr>
        <w:t xml:space="preserve"> (tai reiškia, kad baltymas gaminamas ląstelėse) ir neaptikta „žmogaus epidermio augimo faktoriaus receptoriaus 2“ (angl. </w:t>
      </w:r>
      <w:r w:rsidRPr="00F7318E">
        <w:rPr>
          <w:rFonts w:eastAsia="SimSun" w:cs="Arial"/>
          <w:i/>
          <w:iCs/>
          <w:lang w:val="lt-LT" w:eastAsia="lt-LT"/>
        </w:rPr>
        <w:t>human epidermal growth factor receptor 2</w:t>
      </w:r>
      <w:r w:rsidRPr="00F7318E">
        <w:rPr>
          <w:rFonts w:eastAsia="SimSun" w:cs="Arial"/>
          <w:lang w:val="lt-LT" w:eastAsia="lt-LT"/>
        </w:rPr>
        <w:t>, HER2) baltymų (tai reiškia, kad baltymo negaminama arba gaminami tik nedideli jo kiekiai). Jis skiriamas pacientams, kurių skrandžio arba stemplės ir skrandžio jungties vėžio negalima pašalinti chirurginiu būdu arba vėžys yra išplitęs į kitas kūno dalis.</w:t>
      </w:r>
    </w:p>
    <w:p w14:paraId="19237F81" w14:textId="77777777" w:rsidR="006159CA" w:rsidRPr="00F7318E" w:rsidRDefault="006159CA" w:rsidP="00F7318E">
      <w:pPr>
        <w:ind w:right="-2"/>
        <w:rPr>
          <w:rFonts w:eastAsia="SimSun" w:cs="Arial"/>
          <w:lang w:val="lt-LT" w:eastAsia="lt-LT"/>
        </w:rPr>
      </w:pPr>
    </w:p>
    <w:p w14:paraId="01DF2499" w14:textId="77777777" w:rsidR="006159CA" w:rsidRPr="00F7318E" w:rsidRDefault="006159CA" w:rsidP="00F7318E">
      <w:pPr>
        <w:rPr>
          <w:rFonts w:eastAsia="SimSun" w:cs="Arial"/>
          <w:lang w:val="lt-LT" w:eastAsia="lt-LT"/>
        </w:rPr>
      </w:pPr>
      <w:r w:rsidRPr="00F7318E">
        <w:rPr>
          <w:rFonts w:eastAsia="SimSun" w:cs="Arial"/>
          <w:lang w:val="lt-LT" w:eastAsia="lt-LT"/>
        </w:rPr>
        <w:t>Šis vaistas skiriamas kartu su kitais vaistais nuo vėžio, kurių sudėtyje yra fluoropirimidino ir (arba) platinos. Svarbu perskaityti ir šių kitų vaistų pakuotės lapelius. Jeigu dėl šių vaistų kyla daugiau klausimų, kreipkitės į gydytoją.</w:t>
      </w:r>
    </w:p>
    <w:p w14:paraId="688BC5EA" w14:textId="77777777" w:rsidR="006159CA" w:rsidRPr="00A7124F" w:rsidRDefault="006159CA" w:rsidP="00F7318E">
      <w:pPr>
        <w:rPr>
          <w:rFonts w:cs="Arial"/>
          <w:lang w:val="lt-LT"/>
        </w:rPr>
      </w:pPr>
    </w:p>
    <w:p w14:paraId="55349506" w14:textId="77777777" w:rsidR="006159CA" w:rsidRPr="00A7124F" w:rsidRDefault="006159CA" w:rsidP="00C23B26">
      <w:pPr>
        <w:keepNext/>
        <w:keepLines/>
        <w:tabs>
          <w:tab w:val="left" w:pos="567"/>
        </w:tabs>
        <w:spacing w:before="440" w:after="220"/>
        <w:rPr>
          <w:b/>
          <w:bCs/>
          <w:szCs w:val="28"/>
          <w:lang w:val="lt-LT"/>
        </w:rPr>
      </w:pPr>
      <w:bookmarkStart w:id="188" w:name="_i4i0c8nsEEh6lwEUV6OohYesS"/>
      <w:bookmarkStart w:id="189" w:name="_i4i72ORGV33hB5WU52QsDVN2L"/>
      <w:bookmarkStart w:id="190" w:name="_i4i0vZuI6dwuey5VeSr5PVx0q"/>
      <w:bookmarkStart w:id="191" w:name="_i4i7YJkuTBOdCn7cewDMYdHF6"/>
      <w:bookmarkStart w:id="192" w:name="_i4i5azFCH9wVa8MyvUUvB0lBG"/>
      <w:bookmarkStart w:id="193" w:name="_i4i0NeFhpN19wRlT9eNtNwYrq"/>
      <w:bookmarkStart w:id="194" w:name="_i4i1zH5E5HuhUasZzNC5iUQfs"/>
      <w:bookmarkEnd w:id="188"/>
      <w:bookmarkEnd w:id="189"/>
      <w:bookmarkEnd w:id="190"/>
      <w:bookmarkEnd w:id="191"/>
      <w:bookmarkEnd w:id="192"/>
      <w:bookmarkEnd w:id="193"/>
      <w:bookmarkEnd w:id="194"/>
      <w:r w:rsidRPr="00A7124F">
        <w:rPr>
          <w:b/>
          <w:bCs/>
          <w:szCs w:val="28"/>
          <w:lang w:val="lt-LT"/>
        </w:rPr>
        <w:lastRenderedPageBreak/>
        <w:t>2.</w:t>
      </w:r>
      <w:r w:rsidRPr="00A7124F">
        <w:rPr>
          <w:b/>
          <w:bCs/>
          <w:szCs w:val="28"/>
          <w:lang w:val="lt-LT"/>
        </w:rPr>
        <w:tab/>
      </w:r>
      <w:r w:rsidRPr="00A7124F">
        <w:rPr>
          <w:b/>
          <w:bCs/>
          <w:szCs w:val="28"/>
          <w:lang w:val="lt-LT" w:eastAsia="lt-LT"/>
        </w:rPr>
        <w:t>Kas žinotina prieš Jums leidžiant Vyloy</w:t>
      </w:r>
    </w:p>
    <w:p w14:paraId="5D45F10D" w14:textId="77777777" w:rsidR="006159CA" w:rsidRPr="00F7318E" w:rsidRDefault="006159CA" w:rsidP="00AF52BA">
      <w:pPr>
        <w:keepNext/>
        <w:keepLines/>
        <w:spacing w:before="220"/>
        <w:rPr>
          <w:rFonts w:eastAsia="SimSun"/>
          <w:b/>
          <w:bCs/>
          <w:szCs w:val="26"/>
          <w:lang w:val="lt-LT" w:eastAsia="lt-LT"/>
        </w:rPr>
      </w:pPr>
      <w:bookmarkStart w:id="195" w:name="_i4i30nZvABWB3ZwMohZdWNmbZ"/>
      <w:bookmarkEnd w:id="195"/>
      <w:r w:rsidRPr="00F7318E">
        <w:rPr>
          <w:rFonts w:eastAsia="SimSun"/>
          <w:b/>
          <w:bCs/>
          <w:szCs w:val="26"/>
          <w:lang w:val="lt-LT" w:eastAsia="lt-LT"/>
        </w:rPr>
        <w:t>Vyloy Jums leisti draudžiama</w:t>
      </w:r>
    </w:p>
    <w:p w14:paraId="5F3D72D0" w14:textId="77777777" w:rsidR="006159CA" w:rsidRPr="009D61C7" w:rsidRDefault="006159CA" w:rsidP="00E46B47">
      <w:pPr>
        <w:keepNext/>
        <w:keepLines/>
        <w:numPr>
          <w:ilvl w:val="0"/>
          <w:numId w:val="10"/>
        </w:numPr>
        <w:tabs>
          <w:tab w:val="left" w:pos="567"/>
        </w:tabs>
        <w:rPr>
          <w:szCs w:val="24"/>
          <w:lang w:val="lt-LT"/>
        </w:rPr>
      </w:pPr>
      <w:r w:rsidRPr="009D61C7">
        <w:rPr>
          <w:szCs w:val="24"/>
          <w:lang w:val="lt-LT"/>
        </w:rPr>
        <w:t>jeigu yra alergija</w:t>
      </w:r>
      <w:bookmarkStart w:id="196" w:name="_i4i4pX8AeybR0FEraQHb0oJKd"/>
      <w:bookmarkEnd w:id="196"/>
      <w:r w:rsidRPr="009D61C7">
        <w:rPr>
          <w:szCs w:val="24"/>
          <w:lang w:val="lt-LT"/>
        </w:rPr>
        <w:t xml:space="preserve"> </w:t>
      </w:r>
      <w:r w:rsidRPr="00F7318E">
        <w:rPr>
          <w:rFonts w:eastAsia="SimSun"/>
          <w:szCs w:val="24"/>
          <w:lang w:val="lt-LT"/>
        </w:rPr>
        <w:t>zolbetuksimabui arba bet kuriai pagalbinei šio vaisto medžiagai (jos išvardytos 6 skyriuje).</w:t>
      </w:r>
      <w:r>
        <w:rPr>
          <w:rFonts w:eastAsia="SimSun"/>
          <w:szCs w:val="24"/>
          <w:lang w:val="lt-LT"/>
        </w:rPr>
        <w:t xml:space="preserve"> </w:t>
      </w:r>
    </w:p>
    <w:p w14:paraId="536A6F67" w14:textId="77777777" w:rsidR="006159CA" w:rsidRPr="009D61C7" w:rsidRDefault="006159CA">
      <w:pPr>
        <w:keepNext/>
        <w:keepLines/>
        <w:spacing w:before="220"/>
        <w:rPr>
          <w:b/>
          <w:bCs/>
          <w:szCs w:val="26"/>
          <w:lang w:val="lt-LT"/>
        </w:rPr>
      </w:pPr>
      <w:bookmarkStart w:id="197" w:name="_i4i2hOgK3eCqJhZjhSBMZ9aUn"/>
      <w:bookmarkStart w:id="198" w:name="_i4i7dxPtidsc8EslSC2hncKun"/>
      <w:bookmarkEnd w:id="197"/>
      <w:bookmarkEnd w:id="198"/>
      <w:r w:rsidRPr="009D61C7">
        <w:rPr>
          <w:b/>
          <w:bCs/>
          <w:szCs w:val="26"/>
          <w:lang w:val="lt-LT"/>
        </w:rPr>
        <w:t>Įspėjimai ir atsargumo priemonės</w:t>
      </w:r>
    </w:p>
    <w:p w14:paraId="35409417" w14:textId="77777777" w:rsidR="006159CA" w:rsidRPr="00F7318E" w:rsidRDefault="006159CA" w:rsidP="00F7318E">
      <w:pPr>
        <w:keepNext/>
        <w:keepLines/>
        <w:rPr>
          <w:rFonts w:eastAsia="SimSun"/>
          <w:b/>
          <w:bCs/>
          <w:szCs w:val="26"/>
          <w:lang w:val="lt-LT" w:eastAsia="lt-LT"/>
        </w:rPr>
      </w:pPr>
      <w:r w:rsidRPr="00F7318E">
        <w:rPr>
          <w:rFonts w:eastAsia="SimSun"/>
          <w:bCs/>
          <w:szCs w:val="26"/>
          <w:lang w:val="lt-LT" w:eastAsia="lt-LT"/>
        </w:rPr>
        <w:t>Pasitarkite su gydytoju prieš Jums skiriant šio vaisto, nes jis gali sukelti toliau nurodytas reakcijas.</w:t>
      </w:r>
    </w:p>
    <w:p w14:paraId="097E0FC0" w14:textId="77777777" w:rsidR="006159CA" w:rsidRPr="00F7318E" w:rsidRDefault="006159CA" w:rsidP="00E46B47">
      <w:pPr>
        <w:keepNext/>
        <w:numPr>
          <w:ilvl w:val="0"/>
          <w:numId w:val="13"/>
        </w:numPr>
        <w:tabs>
          <w:tab w:val="left" w:pos="720"/>
        </w:tabs>
        <w:spacing w:before="60"/>
        <w:ind w:right="-19"/>
        <w:contextualSpacing/>
        <w:rPr>
          <w:rFonts w:eastAsia="SimSun"/>
          <w:lang w:val="lt-LT" w:eastAsia="lt-LT"/>
        </w:rPr>
      </w:pPr>
      <w:r w:rsidRPr="00F7318E">
        <w:rPr>
          <w:rFonts w:eastAsia="SimSun" w:cs="Arial"/>
          <w:b/>
          <w:lang w:val="lt-LT" w:eastAsia="lt-LT"/>
        </w:rPr>
        <w:t>Alerginės (padidėjusio jautrumo) reakcijos</w:t>
      </w:r>
      <w:r w:rsidRPr="00F7318E">
        <w:rPr>
          <w:rFonts w:eastAsia="SimSun" w:cs="Arial"/>
          <w:lang w:val="lt-LT" w:eastAsia="lt-LT"/>
        </w:rPr>
        <w:t>,</w:t>
      </w:r>
      <w:r w:rsidRPr="00F7318E">
        <w:rPr>
          <w:rFonts w:eastAsia="SimSun" w:cs="Arial"/>
          <w:b/>
          <w:lang w:val="lt-LT" w:eastAsia="lt-LT"/>
        </w:rPr>
        <w:t xml:space="preserve"> įskaitant anafilaksiją.</w:t>
      </w:r>
      <w:r w:rsidRPr="00F7318E">
        <w:rPr>
          <w:rFonts w:eastAsia="SimSun" w:cs="Arial"/>
          <w:lang w:val="lt-LT" w:eastAsia="lt-LT"/>
        </w:rPr>
        <w:t xml:space="preserve"> Infuzijos metu arba po jos gali pasireikšti sunkių alerginių reakcijų. Pasakykite gydytojui arba nedelsdami kreipkitės medicininės pagalbos, jei atsiranda bet kuris iš šių sunkios alerginės reakcijos simptomų:</w:t>
      </w:r>
    </w:p>
    <w:p w14:paraId="442EE09D" w14:textId="77777777" w:rsidR="006159CA" w:rsidRPr="00F7318E" w:rsidRDefault="006159CA" w:rsidP="00E46B47">
      <w:pPr>
        <w:keepNext/>
        <w:numPr>
          <w:ilvl w:val="1"/>
          <w:numId w:val="13"/>
        </w:numPr>
        <w:tabs>
          <w:tab w:val="left" w:pos="720"/>
        </w:tabs>
        <w:ind w:right="-14"/>
        <w:contextualSpacing/>
        <w:rPr>
          <w:rFonts w:eastAsia="SimSun"/>
          <w:lang w:val="lt-LT" w:eastAsia="lt-LT"/>
        </w:rPr>
      </w:pPr>
      <w:r w:rsidRPr="00F7318E">
        <w:rPr>
          <w:rFonts w:eastAsia="SimSun" w:cs="Arial"/>
          <w:lang w:val="lt-LT" w:eastAsia="lt-LT"/>
        </w:rPr>
        <w:t xml:space="preserve">niežtinčios, patinusios rausvos arba raudonos sritys ant odos (dilgėlinė), </w:t>
      </w:r>
    </w:p>
    <w:p w14:paraId="556BB2C9" w14:textId="77777777" w:rsidR="006159CA" w:rsidRPr="00F7318E" w:rsidRDefault="006159CA" w:rsidP="00E46B47">
      <w:pPr>
        <w:keepNext/>
        <w:numPr>
          <w:ilvl w:val="1"/>
          <w:numId w:val="13"/>
        </w:numPr>
        <w:tabs>
          <w:tab w:val="left" w:pos="720"/>
        </w:tabs>
        <w:ind w:right="-19"/>
        <w:contextualSpacing/>
        <w:rPr>
          <w:rFonts w:eastAsia="SimSun"/>
          <w:lang w:val="lt-LT" w:eastAsia="lt-LT"/>
        </w:rPr>
      </w:pPr>
      <w:r w:rsidRPr="00F7318E">
        <w:rPr>
          <w:rFonts w:eastAsia="SimSun" w:cs="Arial"/>
          <w:lang w:val="lt-LT" w:eastAsia="lt-LT"/>
        </w:rPr>
        <w:t xml:space="preserve">nepraeinantis kosulys, </w:t>
      </w:r>
    </w:p>
    <w:p w14:paraId="1FB6BB5D" w14:textId="77777777" w:rsidR="006159CA" w:rsidRPr="00F7318E" w:rsidRDefault="006159CA" w:rsidP="00E46B47">
      <w:pPr>
        <w:keepNext/>
        <w:numPr>
          <w:ilvl w:val="1"/>
          <w:numId w:val="13"/>
        </w:numPr>
        <w:tabs>
          <w:tab w:val="left" w:pos="720"/>
        </w:tabs>
        <w:ind w:right="-19"/>
        <w:contextualSpacing/>
        <w:rPr>
          <w:rFonts w:eastAsia="SimSun"/>
          <w:lang w:val="lt-LT" w:eastAsia="lt-LT"/>
        </w:rPr>
      </w:pPr>
      <w:r w:rsidRPr="00F7318E">
        <w:rPr>
          <w:rFonts w:eastAsia="SimSun" w:cs="Arial"/>
          <w:lang w:val="lt-LT" w:eastAsia="lt-LT"/>
        </w:rPr>
        <w:t xml:space="preserve">kvėpavimo sutrikimai, pvz., gargimas, </w:t>
      </w:r>
    </w:p>
    <w:p w14:paraId="403E994E" w14:textId="77777777" w:rsidR="006159CA" w:rsidRPr="00F7318E" w:rsidRDefault="006159CA" w:rsidP="00E46B47">
      <w:pPr>
        <w:keepNext/>
        <w:numPr>
          <w:ilvl w:val="1"/>
          <w:numId w:val="13"/>
        </w:numPr>
        <w:tabs>
          <w:tab w:val="left" w:pos="720"/>
        </w:tabs>
        <w:ind w:right="-19"/>
        <w:contextualSpacing/>
        <w:rPr>
          <w:rFonts w:eastAsia="SimSun"/>
          <w:lang w:val="lt-LT" w:eastAsia="lt-LT"/>
        </w:rPr>
      </w:pPr>
      <w:r w:rsidRPr="00F7318E">
        <w:rPr>
          <w:rFonts w:eastAsia="SimSun" w:cs="Arial"/>
          <w:lang w:val="lt-LT" w:eastAsia="lt-LT"/>
        </w:rPr>
        <w:t xml:space="preserve">spaudimo pojūtis gerklėje arba pakitęs balsas. </w:t>
      </w:r>
    </w:p>
    <w:p w14:paraId="3C8C19DB" w14:textId="77777777" w:rsidR="006159CA" w:rsidRPr="00F7318E" w:rsidRDefault="006159CA" w:rsidP="00E46B47">
      <w:pPr>
        <w:numPr>
          <w:ilvl w:val="0"/>
          <w:numId w:val="13"/>
        </w:numPr>
        <w:contextualSpacing/>
        <w:rPr>
          <w:rFonts w:eastAsia="SimSun"/>
          <w:lang w:val="lt-LT" w:eastAsia="lt-LT"/>
        </w:rPr>
      </w:pPr>
      <w:r w:rsidRPr="00F7318E">
        <w:rPr>
          <w:rFonts w:eastAsia="SimSun" w:cs="Arial"/>
          <w:b/>
          <w:lang w:val="lt-LT" w:eastAsia="lt-LT"/>
        </w:rPr>
        <w:t xml:space="preserve">Su infuzija susijusios reakcijos. </w:t>
      </w:r>
      <w:r w:rsidRPr="00F7318E">
        <w:rPr>
          <w:rFonts w:eastAsia="SimSun" w:cs="Arial"/>
          <w:lang w:val="lt-LT" w:eastAsia="lt-LT"/>
        </w:rPr>
        <w:t xml:space="preserve">Infuzijos metu arba po jos gali pasireikšti sunkių su infuzija (lašinimu) susijusių reakcijų. Pasakykite gydytojui arba nedelsdami kreipkitės medicininės pagalbos, jei atsiranda bet kuris iš šių su infuzija susijusios reakcijos simptomų: </w:t>
      </w:r>
    </w:p>
    <w:p w14:paraId="65C8BC33"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pykinimas (šleikštulys), </w:t>
      </w:r>
    </w:p>
    <w:p w14:paraId="60E8E1F8"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vėmimas, </w:t>
      </w:r>
    </w:p>
    <w:p w14:paraId="6131C115"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skrandžio skausmas, </w:t>
      </w:r>
    </w:p>
    <w:p w14:paraId="4CC9223D"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pagausėjęs seilių išsiskyrimas (seilių hipersekrecija), </w:t>
      </w:r>
    </w:p>
    <w:p w14:paraId="5B334F4E"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karščiavimas, </w:t>
      </w:r>
    </w:p>
    <w:p w14:paraId="5A7658AC"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diskomfortas krūtinėje, </w:t>
      </w:r>
    </w:p>
    <w:p w14:paraId="0934A990"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šaltkrėtis ar drebulys, </w:t>
      </w:r>
    </w:p>
    <w:p w14:paraId="44599C14"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nugaros skausmas, </w:t>
      </w:r>
    </w:p>
    <w:p w14:paraId="3CC58FE5"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 xml:space="preserve">kosulys, </w:t>
      </w:r>
    </w:p>
    <w:p w14:paraId="022E1BDD" w14:textId="77777777" w:rsidR="006159CA" w:rsidRPr="00F7318E" w:rsidRDefault="006159CA" w:rsidP="00E46B47">
      <w:pPr>
        <w:numPr>
          <w:ilvl w:val="1"/>
          <w:numId w:val="13"/>
        </w:numPr>
        <w:contextualSpacing/>
        <w:rPr>
          <w:rFonts w:eastAsia="SimSun"/>
          <w:lang w:val="lt-LT" w:eastAsia="lt-LT"/>
        </w:rPr>
      </w:pPr>
      <w:r w:rsidRPr="00F7318E">
        <w:rPr>
          <w:rFonts w:eastAsia="SimSun" w:cs="Arial"/>
          <w:lang w:val="lt-LT" w:eastAsia="lt-LT"/>
        </w:rPr>
        <w:t>padidėjęs kraujospūdis (hipertenzija).</w:t>
      </w:r>
    </w:p>
    <w:p w14:paraId="3DEF8E54" w14:textId="77777777" w:rsidR="006159CA" w:rsidRPr="00F7318E" w:rsidRDefault="006159CA" w:rsidP="00E46B47">
      <w:pPr>
        <w:numPr>
          <w:ilvl w:val="0"/>
          <w:numId w:val="12"/>
        </w:numPr>
        <w:contextualSpacing/>
        <w:rPr>
          <w:rFonts w:eastAsia="SimSun"/>
          <w:color w:val="FF0000"/>
          <w:lang w:val="lt-LT" w:eastAsia="lt-LT"/>
        </w:rPr>
      </w:pPr>
      <w:r w:rsidRPr="00F7318E">
        <w:rPr>
          <w:rFonts w:eastAsia="SimSun" w:cs="Arial"/>
          <w:b/>
          <w:lang w:val="lt-LT" w:eastAsia="lt-LT"/>
        </w:rPr>
        <w:t>Pykinimas ir vėmimas.</w:t>
      </w:r>
      <w:r w:rsidRPr="00F7318E">
        <w:rPr>
          <w:rFonts w:eastAsia="SimSun" w:cs="Arial"/>
          <w:lang w:val="lt-LT" w:eastAsia="lt-LT"/>
        </w:rPr>
        <w:t xml:space="preserve"> Pasakykite gydytojui, jei prieš pradedant infuziją Jus pykina.</w:t>
      </w:r>
      <w:r w:rsidRPr="00F7318E">
        <w:rPr>
          <w:rFonts w:eastAsia="SimSun" w:cs="Arial"/>
          <w:color w:val="FF0000"/>
          <w:lang w:val="lt-LT" w:eastAsia="lt-LT"/>
        </w:rPr>
        <w:t xml:space="preserve"> </w:t>
      </w:r>
      <w:r w:rsidRPr="00F7318E">
        <w:rPr>
          <w:rFonts w:eastAsia="SimSun" w:cs="Arial"/>
          <w:lang w:val="lt-LT" w:eastAsia="lt-LT"/>
        </w:rPr>
        <w:t xml:space="preserve">Gydymo metu pykinimas ir vėmimas pasireiškia labai dažnai. Kartais šie šalutinio poveikio reiškiniai gali būti sunkūs. Prieš kiekvieną infuziją gydytojas gali skirti kito vaisto pykinimui ir vėmimui malšinti. </w:t>
      </w:r>
    </w:p>
    <w:p w14:paraId="2A340A54" w14:textId="77777777" w:rsidR="006159CA" w:rsidRPr="00F7318E" w:rsidRDefault="006159CA" w:rsidP="00F7318E">
      <w:pPr>
        <w:rPr>
          <w:rFonts w:eastAsia="SimSun"/>
          <w:b/>
          <w:color w:val="FF0000"/>
          <w:lang w:val="lt-LT" w:eastAsia="lt-LT"/>
        </w:rPr>
      </w:pPr>
    </w:p>
    <w:p w14:paraId="297D12E1" w14:textId="77777777" w:rsidR="006159CA" w:rsidRPr="00F7318E" w:rsidRDefault="006159CA" w:rsidP="00F7318E">
      <w:pPr>
        <w:rPr>
          <w:rFonts w:cs="Arial"/>
          <w:lang w:val="lt-LT" w:eastAsia="lt-LT"/>
        </w:rPr>
      </w:pPr>
      <w:r w:rsidRPr="00F7318E">
        <w:rPr>
          <w:rFonts w:eastAsia="SimSun" w:cs="Arial"/>
          <w:b/>
          <w:lang w:val="lt-LT" w:eastAsia="lt-LT"/>
        </w:rPr>
        <w:t>Nedelsdami pasakykite gydytojui,</w:t>
      </w:r>
      <w:r w:rsidRPr="00F7318E">
        <w:rPr>
          <w:rFonts w:eastAsia="SimSun" w:cs="Arial"/>
          <w:lang w:val="lt-LT" w:eastAsia="lt-LT"/>
        </w:rPr>
        <w:t xml:space="preserve"> jeigu pasireiškė arba pasunkėjo bet kuris iš šių požymių ar simptomų. Gydytojas gali: </w:t>
      </w:r>
    </w:p>
    <w:p w14:paraId="3E4A1DD3" w14:textId="77777777" w:rsidR="006159CA" w:rsidRPr="00F7318E" w:rsidRDefault="006159CA" w:rsidP="00E46B47">
      <w:pPr>
        <w:numPr>
          <w:ilvl w:val="0"/>
          <w:numId w:val="14"/>
        </w:numPr>
        <w:tabs>
          <w:tab w:val="left" w:pos="567"/>
        </w:tabs>
        <w:spacing w:before="120"/>
        <w:rPr>
          <w:rFonts w:cs="Arial"/>
          <w:lang w:val="lt-LT" w:eastAsia="lt-LT"/>
        </w:rPr>
      </w:pPr>
      <w:r w:rsidRPr="00F7318E">
        <w:rPr>
          <w:rFonts w:eastAsia="SimSun" w:cs="Arial"/>
          <w:lang w:val="lt-LT" w:eastAsia="lt-LT"/>
        </w:rPr>
        <w:t xml:space="preserve">skirti kitų vaistų simptomams sušvelninti arba komplikacijoms išvengti, </w:t>
      </w:r>
    </w:p>
    <w:p w14:paraId="3C670A8F" w14:textId="77777777" w:rsidR="006159CA" w:rsidRPr="00F7318E" w:rsidRDefault="006159CA" w:rsidP="00E46B47">
      <w:pPr>
        <w:numPr>
          <w:ilvl w:val="0"/>
          <w:numId w:val="14"/>
        </w:numPr>
        <w:tabs>
          <w:tab w:val="left" w:pos="567"/>
        </w:tabs>
        <w:spacing w:before="120"/>
        <w:rPr>
          <w:rFonts w:cs="Arial"/>
          <w:lang w:val="lt-LT" w:eastAsia="lt-LT"/>
        </w:rPr>
      </w:pPr>
      <w:r w:rsidRPr="00F7318E">
        <w:rPr>
          <w:rFonts w:eastAsia="SimSun" w:cs="Arial"/>
          <w:lang w:val="lt-LT" w:eastAsia="lt-LT"/>
        </w:rPr>
        <w:t>sumažinti infuzijos greitį arba</w:t>
      </w:r>
    </w:p>
    <w:p w14:paraId="580CE0CC" w14:textId="77777777" w:rsidR="006159CA" w:rsidRPr="00F7318E" w:rsidRDefault="006159CA" w:rsidP="00E46B47">
      <w:pPr>
        <w:numPr>
          <w:ilvl w:val="0"/>
          <w:numId w:val="14"/>
        </w:numPr>
        <w:tabs>
          <w:tab w:val="left" w:pos="567"/>
        </w:tabs>
        <w:spacing w:before="120" w:after="240"/>
        <w:rPr>
          <w:rFonts w:cs="Arial"/>
          <w:lang w:val="lt-LT" w:eastAsia="lt-LT"/>
        </w:rPr>
      </w:pPr>
      <w:r w:rsidRPr="00F7318E">
        <w:rPr>
          <w:rFonts w:eastAsia="SimSun" w:cs="Arial"/>
          <w:lang w:val="lt-LT" w:eastAsia="lt-LT"/>
        </w:rPr>
        <w:t>tam tikram laikui arba visam laikui nutraukti gydymą.</w:t>
      </w:r>
    </w:p>
    <w:p w14:paraId="0118CB94" w14:textId="77777777" w:rsidR="006159CA" w:rsidRPr="009D61C7" w:rsidRDefault="006159CA">
      <w:pPr>
        <w:keepNext/>
        <w:keepLines/>
        <w:spacing w:before="220"/>
        <w:rPr>
          <w:b/>
          <w:bCs/>
          <w:szCs w:val="26"/>
          <w:lang w:val="lt-LT"/>
        </w:rPr>
      </w:pPr>
      <w:r w:rsidRPr="009D61C7">
        <w:rPr>
          <w:b/>
          <w:bCs/>
          <w:lang w:val="lt-LT"/>
        </w:rPr>
        <w:t>Vaikams ir paaugliams</w:t>
      </w:r>
    </w:p>
    <w:p w14:paraId="2F469B99" w14:textId="77777777" w:rsidR="006159CA" w:rsidRPr="00F7318E" w:rsidRDefault="006159CA" w:rsidP="00F357D8">
      <w:pPr>
        <w:rPr>
          <w:rFonts w:eastAsia="SimSun" w:cs="Arial"/>
          <w:lang w:val="lt-LT" w:eastAsia="lt-LT"/>
        </w:rPr>
      </w:pPr>
      <w:r w:rsidRPr="00F7318E">
        <w:rPr>
          <w:rFonts w:eastAsia="SimSun" w:cs="Arial"/>
          <w:lang w:val="lt-LT" w:eastAsia="lt-LT"/>
        </w:rPr>
        <w:t>Vyloy nėra skirtas vartoti vaikams ir paaugliams. Šios amžiaus grupės pacientams Vyloy vartojimas skrandžio arba stemplės ir skrandžio jungties vėžiui gydyti nebuvo tirtas.</w:t>
      </w:r>
    </w:p>
    <w:p w14:paraId="42CC0437" w14:textId="77777777" w:rsidR="006159CA" w:rsidRPr="00F22C77" w:rsidRDefault="006159CA">
      <w:pPr>
        <w:keepNext/>
        <w:keepLines/>
        <w:spacing w:before="220"/>
        <w:rPr>
          <w:b/>
          <w:bCs/>
          <w:szCs w:val="26"/>
          <w:lang w:val="lt-LT"/>
        </w:rPr>
      </w:pPr>
      <w:bookmarkStart w:id="199" w:name="_i4i5Im7ag91goObM8wvMhiPGw"/>
      <w:bookmarkStart w:id="200" w:name="_i4i1HKEEFVXMq58qvhDcKB5Bp"/>
      <w:bookmarkEnd w:id="199"/>
      <w:bookmarkEnd w:id="200"/>
      <w:r w:rsidRPr="00F22C77">
        <w:rPr>
          <w:b/>
          <w:bCs/>
          <w:szCs w:val="26"/>
          <w:lang w:val="lt-LT"/>
        </w:rPr>
        <w:t xml:space="preserve">Kiti vaistai ir </w:t>
      </w:r>
      <w:r w:rsidRPr="00C23B26">
        <w:rPr>
          <w:b/>
          <w:bCs/>
          <w:noProof/>
          <w:szCs w:val="26"/>
          <w:lang w:val="lt-LT"/>
        </w:rPr>
        <w:t>Vyloy</w:t>
      </w:r>
    </w:p>
    <w:p w14:paraId="27CA89D6" w14:textId="77777777" w:rsidR="006159CA" w:rsidRPr="00F7318E" w:rsidRDefault="006159CA" w:rsidP="00AF52BA">
      <w:pPr>
        <w:rPr>
          <w:rFonts w:eastAsia="SimSun"/>
          <w:bCs/>
          <w:color w:val="000000"/>
          <w:szCs w:val="26"/>
          <w:lang w:val="lt-LT" w:eastAsia="lt-LT"/>
        </w:rPr>
      </w:pPr>
      <w:r w:rsidRPr="00F7318E">
        <w:rPr>
          <w:rFonts w:eastAsia="SimSun" w:cs="Arial"/>
          <w:lang w:val="lt-LT" w:eastAsia="lt-LT"/>
        </w:rPr>
        <w:t>Jeigu vartojate ar neseniai vartojote kitų vaistų (įskaitant be recepto įsigytus vaistus) arba dėl to nesate tikri, apie tai pasakykite gydytojui.</w:t>
      </w:r>
    </w:p>
    <w:p w14:paraId="20169C6E" w14:textId="77777777" w:rsidR="006159CA" w:rsidRPr="00F7318E" w:rsidRDefault="006159CA" w:rsidP="00AF52BA">
      <w:pPr>
        <w:keepNext/>
        <w:keepLines/>
        <w:spacing w:before="220"/>
        <w:rPr>
          <w:b/>
          <w:bCs/>
          <w:szCs w:val="26"/>
          <w:lang w:val="lt-LT"/>
        </w:rPr>
      </w:pPr>
      <w:bookmarkStart w:id="201" w:name="_i4i7TRhasOzhx0MxFD2ag8iCZ"/>
      <w:bookmarkEnd w:id="201"/>
      <w:r w:rsidRPr="00F7318E">
        <w:rPr>
          <w:b/>
          <w:bCs/>
          <w:szCs w:val="26"/>
          <w:lang w:val="lt-LT"/>
        </w:rPr>
        <w:t>Nėštumas</w:t>
      </w:r>
    </w:p>
    <w:p w14:paraId="1E7BD897" w14:textId="77777777" w:rsidR="006159CA" w:rsidRPr="00F7318E" w:rsidRDefault="006159CA" w:rsidP="00F7318E">
      <w:pPr>
        <w:rPr>
          <w:rFonts w:eastAsia="SimSun" w:cs="Arial"/>
          <w:lang w:val="lt-LT" w:eastAsia="lt-LT"/>
        </w:rPr>
      </w:pPr>
      <w:bookmarkStart w:id="202" w:name="_i4i08ibfRXLdNUsWdlcdddzVZ"/>
      <w:bookmarkStart w:id="203" w:name="_i4i0F39DOs7FyiSXv2MbwSbkW"/>
      <w:bookmarkEnd w:id="202"/>
      <w:bookmarkEnd w:id="203"/>
      <w:r w:rsidRPr="00F7318E">
        <w:rPr>
          <w:rFonts w:eastAsia="SimSun" w:cs="Arial"/>
          <w:lang w:val="lt-LT" w:eastAsia="lt-LT"/>
        </w:rPr>
        <w:t>Jei esate nėščia, Vyloy vartoti negalima, išskyrus atvejus, kai gydytojas tai konkrečiai rekomenduoja. Nežinoma, ar šis vaistas pakenks Jūsų negimusiam kūdikiui. Jeigu esate nėščia, manote, kad galbūt esate nėščia arba planuojate pastoti, tai prieš vartodama šį vaistą pasitarkite su gydytoju.</w:t>
      </w:r>
    </w:p>
    <w:p w14:paraId="1030EE47" w14:textId="77777777" w:rsidR="006159CA" w:rsidRPr="00F7318E" w:rsidRDefault="006159CA" w:rsidP="00F7318E">
      <w:pPr>
        <w:keepNext/>
        <w:keepLines/>
        <w:spacing w:before="220"/>
        <w:rPr>
          <w:rFonts w:eastAsia="SimSun"/>
          <w:b/>
          <w:bCs/>
          <w:szCs w:val="26"/>
          <w:lang w:val="lt-LT" w:eastAsia="lt-LT"/>
        </w:rPr>
      </w:pPr>
      <w:r w:rsidRPr="00F7318E">
        <w:rPr>
          <w:rFonts w:eastAsia="SimSun" w:cs="Arial"/>
          <w:b/>
          <w:lang w:val="lt-LT" w:eastAsia="lt-LT"/>
        </w:rPr>
        <w:lastRenderedPageBreak/>
        <w:t>Žindymo laikotarpis</w:t>
      </w:r>
    </w:p>
    <w:p w14:paraId="4031CFF7" w14:textId="77777777" w:rsidR="006159CA" w:rsidRDefault="006159CA" w:rsidP="00F7318E">
      <w:pPr>
        <w:keepNext/>
        <w:keepLines/>
        <w:rPr>
          <w:rFonts w:eastAsia="SimSun" w:cs="Arial"/>
          <w:lang w:val="lt-LT" w:eastAsia="lt-LT"/>
        </w:rPr>
      </w:pPr>
      <w:r w:rsidRPr="00F7318E">
        <w:rPr>
          <w:rFonts w:eastAsia="SimSun" w:cs="Arial"/>
          <w:lang w:val="lt-LT" w:eastAsia="lt-LT"/>
        </w:rPr>
        <w:t>Gydymo Vyloy metu žindyti nerekomenduojama. Nežinoma, ar šio vaisto išsiskiria į gydomų moterų pieną. Jei žindote ar planuojate žindyti kūdikį, apie tai pasakykite gydytojui.</w:t>
      </w:r>
    </w:p>
    <w:p w14:paraId="5195DAA5" w14:textId="77777777" w:rsidR="00E463AA" w:rsidRPr="00F7318E" w:rsidRDefault="00E463AA" w:rsidP="00F7318E">
      <w:pPr>
        <w:keepNext/>
        <w:keepLines/>
        <w:rPr>
          <w:rFonts w:eastAsia="SimSun" w:cs="Arial"/>
          <w:lang w:val="lt-LT" w:eastAsia="lt-LT"/>
        </w:rPr>
      </w:pPr>
    </w:p>
    <w:p w14:paraId="52041D15" w14:textId="77777777" w:rsidR="006159CA" w:rsidRPr="009D61C7" w:rsidRDefault="006159CA" w:rsidP="00F7318E">
      <w:pPr>
        <w:keepNext/>
        <w:keepLines/>
        <w:rPr>
          <w:b/>
          <w:bCs/>
          <w:color w:val="000000" w:themeColor="text1"/>
          <w:szCs w:val="26"/>
          <w:lang w:val="lt-LT"/>
        </w:rPr>
      </w:pPr>
      <w:bookmarkStart w:id="204" w:name="_i4i2um9PSo5G6NViK0BiZ1rEv"/>
      <w:bookmarkEnd w:id="204"/>
      <w:r w:rsidRPr="009D61C7">
        <w:rPr>
          <w:b/>
          <w:bCs/>
          <w:szCs w:val="26"/>
          <w:lang w:val="lt-LT"/>
        </w:rPr>
        <w:t>Vairavimas ir mechanizmų valdymas</w:t>
      </w:r>
    </w:p>
    <w:p w14:paraId="02DC8D1E" w14:textId="77777777" w:rsidR="006159CA" w:rsidRDefault="006159CA" w:rsidP="00F357D8">
      <w:pPr>
        <w:rPr>
          <w:rFonts w:eastAsia="SimSun" w:cs="Arial"/>
          <w:lang w:val="lt-LT" w:eastAsia="lt-LT"/>
        </w:rPr>
      </w:pPr>
      <w:r w:rsidRPr="00F7318E">
        <w:rPr>
          <w:rFonts w:eastAsia="SimSun" w:cs="Arial"/>
          <w:lang w:val="lt-LT" w:eastAsia="lt-LT"/>
        </w:rPr>
        <w:t>Mažai tikėtina, kad Vyloy paveiks Jūsų gebėjimą vairuoti ar valdyti mechanizmus.</w:t>
      </w:r>
    </w:p>
    <w:p w14:paraId="621E6D3F" w14:textId="77777777" w:rsidR="006159CA" w:rsidRDefault="006159CA" w:rsidP="00F7318E">
      <w:pPr>
        <w:rPr>
          <w:rFonts w:eastAsia="SimSun" w:cs="Arial"/>
          <w:b/>
          <w:lang w:val="lt-LT" w:eastAsia="lt-LT"/>
        </w:rPr>
      </w:pPr>
    </w:p>
    <w:p w14:paraId="4451F051" w14:textId="77777777" w:rsidR="006159CA" w:rsidRPr="00F7318E" w:rsidRDefault="006159CA" w:rsidP="00F7318E">
      <w:pPr>
        <w:rPr>
          <w:rFonts w:eastAsia="SimSun" w:cs="Arial"/>
          <w:b/>
          <w:bCs/>
          <w:lang w:val="lt-LT" w:eastAsia="lt-LT"/>
        </w:rPr>
      </w:pPr>
      <w:r w:rsidRPr="00F7318E">
        <w:rPr>
          <w:rFonts w:eastAsia="SimSun" w:cs="Arial"/>
          <w:b/>
          <w:lang w:val="lt-LT" w:eastAsia="lt-LT"/>
        </w:rPr>
        <w:t>Vyloy sudėtyje yra</w:t>
      </w:r>
      <w:bookmarkStart w:id="205" w:name="_i4i0S6GdjYVaLIolfIHhP1U2I"/>
      <w:bookmarkStart w:id="206" w:name="_i4i3heOXL77WALq4vii5cF1uX"/>
      <w:bookmarkEnd w:id="205"/>
      <w:bookmarkEnd w:id="206"/>
      <w:r w:rsidRPr="00F7318E">
        <w:rPr>
          <w:rFonts w:eastAsia="SimSun" w:cs="Arial"/>
          <w:b/>
          <w:lang w:val="lt-LT" w:eastAsia="lt-LT"/>
        </w:rPr>
        <w:t xml:space="preserve"> polisorbato 80 </w:t>
      </w:r>
    </w:p>
    <w:p w14:paraId="167D2985" w14:textId="738DE615" w:rsidR="006159CA" w:rsidRPr="00F7318E" w:rsidRDefault="006159CA" w:rsidP="00F7318E">
      <w:pPr>
        <w:rPr>
          <w:rFonts w:eastAsia="SimSun" w:cs="Arial"/>
          <w:lang w:val="lt-LT" w:eastAsia="lt-LT"/>
        </w:rPr>
      </w:pPr>
      <w:r w:rsidRPr="00F7318E">
        <w:rPr>
          <w:rFonts w:eastAsia="SimSun" w:cs="Arial"/>
          <w:lang w:val="lt-LT" w:eastAsia="lt-LT"/>
        </w:rPr>
        <w:t>Kiekvienoje 100 mg</w:t>
      </w:r>
      <w:r>
        <w:rPr>
          <w:rFonts w:eastAsia="SimSun" w:cs="Arial"/>
          <w:lang w:val="lt-LT" w:eastAsia="lt-LT"/>
        </w:rPr>
        <w:t xml:space="preserve"> ir 300 mg</w:t>
      </w:r>
      <w:r w:rsidRPr="00F7318E">
        <w:rPr>
          <w:rFonts w:eastAsia="SimSun" w:cs="Arial"/>
          <w:lang w:val="lt-LT" w:eastAsia="lt-LT"/>
        </w:rPr>
        <w:t xml:space="preserve"> Vyloy dozėje yra </w:t>
      </w:r>
      <w:r>
        <w:rPr>
          <w:rFonts w:eastAsia="SimSun" w:cs="Arial"/>
          <w:lang w:val="lt-LT" w:eastAsia="lt-LT"/>
        </w:rPr>
        <w:t xml:space="preserve">atitinkamai </w:t>
      </w:r>
      <w:r w:rsidRPr="00F7318E">
        <w:rPr>
          <w:rFonts w:eastAsia="SimSun" w:cs="Arial"/>
          <w:lang w:val="lt-LT" w:eastAsia="lt-LT"/>
        </w:rPr>
        <w:t>1,05 </w:t>
      </w:r>
      <w:r>
        <w:rPr>
          <w:rFonts w:eastAsia="SimSun" w:cs="Arial"/>
          <w:lang w:val="lt-LT" w:eastAsia="lt-LT"/>
        </w:rPr>
        <w:t xml:space="preserve">ir 3,15 </w:t>
      </w:r>
      <w:r w:rsidRPr="00F7318E">
        <w:rPr>
          <w:rFonts w:eastAsia="SimSun" w:cs="Arial"/>
          <w:lang w:val="lt-LT" w:eastAsia="lt-LT"/>
        </w:rPr>
        <w:t>mg polisorbato 80. Polisorbatai gali sukelti alergin</w:t>
      </w:r>
      <w:r w:rsidR="00E463AA">
        <w:rPr>
          <w:rFonts w:eastAsia="SimSun" w:cs="Arial"/>
          <w:lang w:val="lt-LT" w:eastAsia="lt-LT"/>
        </w:rPr>
        <w:t>ių</w:t>
      </w:r>
      <w:r w:rsidRPr="00F7318E">
        <w:rPr>
          <w:rFonts w:eastAsia="SimSun" w:cs="Arial"/>
          <w:lang w:val="lt-LT" w:eastAsia="lt-LT"/>
        </w:rPr>
        <w:t xml:space="preserve"> reakcij</w:t>
      </w:r>
      <w:r w:rsidR="00E463AA">
        <w:rPr>
          <w:rFonts w:eastAsia="SimSun" w:cs="Arial"/>
          <w:lang w:val="lt-LT" w:eastAsia="lt-LT"/>
        </w:rPr>
        <w:t>ų</w:t>
      </w:r>
      <w:r w:rsidRPr="00F7318E">
        <w:rPr>
          <w:rFonts w:eastAsia="SimSun" w:cs="Arial"/>
          <w:lang w:val="lt-LT" w:eastAsia="lt-LT"/>
        </w:rPr>
        <w:t xml:space="preserve">. </w:t>
      </w:r>
      <w:r w:rsidR="00953241" w:rsidRPr="00953241">
        <w:rPr>
          <w:rFonts w:eastAsia="SimSun" w:cs="Arial"/>
          <w:lang w:val="lt-LT" w:eastAsia="lt-LT"/>
        </w:rPr>
        <w:t>Jei žinote, kad Jūs esate alergiškas bet kokiai medžiagai, pasakykite gydytojui</w:t>
      </w:r>
      <w:r w:rsidRPr="00F7318E">
        <w:rPr>
          <w:rFonts w:eastAsia="SimSun" w:cs="Arial"/>
          <w:lang w:val="lt-LT" w:eastAsia="lt-LT"/>
        </w:rPr>
        <w:t>.</w:t>
      </w:r>
    </w:p>
    <w:p w14:paraId="5AAEA1D7" w14:textId="77777777" w:rsidR="006159CA" w:rsidRPr="00F7318E" w:rsidRDefault="006159CA" w:rsidP="00F7318E">
      <w:pPr>
        <w:rPr>
          <w:rFonts w:eastAsia="SimSun" w:cs="Arial"/>
          <w:lang w:val="lt-LT" w:eastAsia="lt-LT"/>
        </w:rPr>
      </w:pPr>
    </w:p>
    <w:p w14:paraId="78839CBA" w14:textId="77777777" w:rsidR="006159CA" w:rsidRPr="00F7318E" w:rsidRDefault="006159CA" w:rsidP="00F7318E">
      <w:pPr>
        <w:rPr>
          <w:rFonts w:eastAsia="SimSun" w:cs="Arial"/>
          <w:lang w:val="lt-LT" w:eastAsia="lt-LT"/>
        </w:rPr>
      </w:pPr>
      <w:r w:rsidRPr="00F7318E">
        <w:rPr>
          <w:rFonts w:eastAsia="SimSun" w:cs="Arial"/>
          <w:b/>
          <w:lang w:val="lt-LT" w:eastAsia="lt-LT"/>
        </w:rPr>
        <w:t>Vyloy infuziniame tirpale yra natrio</w:t>
      </w:r>
    </w:p>
    <w:p w14:paraId="6C2093CA" w14:textId="77777777" w:rsidR="006159CA" w:rsidRPr="00F7318E" w:rsidRDefault="006159CA" w:rsidP="00F357D8">
      <w:pPr>
        <w:rPr>
          <w:rFonts w:eastAsia="SimSun" w:cs="Arial"/>
          <w:lang w:val="lt-LT" w:eastAsia="lt-LT"/>
        </w:rPr>
      </w:pPr>
      <w:r w:rsidRPr="00F7318E">
        <w:rPr>
          <w:rFonts w:eastAsia="SimSun" w:cs="Arial"/>
          <w:lang w:val="lt-LT" w:eastAsia="lt-LT"/>
        </w:rPr>
        <w:t>Šiame vaiste natrio nėra, tačiau jam praskiesti prieš infuziją naudojamas druskos tirpalas. Pasitarkite su gydytoju, jei Jūs laikotės mažai druskos turinčios dietos.</w:t>
      </w:r>
      <w:bookmarkStart w:id="207" w:name="_i4i5q3u2Ntj25XjK6aNtd0UeD"/>
      <w:bookmarkStart w:id="208" w:name="_i4i5QGE6UduhFgMJ0q0ojekAe"/>
      <w:bookmarkEnd w:id="207"/>
      <w:bookmarkEnd w:id="208"/>
    </w:p>
    <w:p w14:paraId="38D28EEA" w14:textId="77777777" w:rsidR="006159CA" w:rsidRPr="00A7124F" w:rsidRDefault="006159CA" w:rsidP="00C23B26">
      <w:pPr>
        <w:keepNext/>
        <w:keepLines/>
        <w:tabs>
          <w:tab w:val="left" w:pos="567"/>
        </w:tabs>
        <w:spacing w:before="440" w:after="220"/>
        <w:rPr>
          <w:b/>
          <w:bCs/>
          <w:szCs w:val="28"/>
          <w:lang w:val="lt-LT"/>
        </w:rPr>
      </w:pPr>
      <w:bookmarkStart w:id="209" w:name="_i4i4Q0pwnbTM1Gapp1zxuMBKt"/>
      <w:bookmarkStart w:id="210" w:name="_i4i0lUtq5t22ZzzYl6Vt7lM6l"/>
      <w:bookmarkEnd w:id="209"/>
      <w:bookmarkEnd w:id="210"/>
      <w:r w:rsidRPr="00A7124F">
        <w:rPr>
          <w:b/>
          <w:bCs/>
          <w:szCs w:val="28"/>
          <w:lang w:val="lt-LT"/>
        </w:rPr>
        <w:t>3.</w:t>
      </w:r>
      <w:r w:rsidRPr="00A7124F">
        <w:rPr>
          <w:b/>
          <w:bCs/>
          <w:szCs w:val="28"/>
          <w:lang w:val="lt-LT"/>
        </w:rPr>
        <w:tab/>
        <w:t xml:space="preserve">Kaip skiriamas Vyloy </w:t>
      </w:r>
    </w:p>
    <w:p w14:paraId="00C17B75" w14:textId="77777777" w:rsidR="006159CA" w:rsidRPr="00F7318E" w:rsidRDefault="006159CA" w:rsidP="00F7318E">
      <w:pPr>
        <w:rPr>
          <w:rFonts w:eastAsia="SimSun" w:cs="Arial"/>
          <w:lang w:val="lt-LT" w:eastAsia="lt-LT"/>
        </w:rPr>
      </w:pPr>
      <w:r w:rsidRPr="00F7318E">
        <w:rPr>
          <w:rFonts w:eastAsia="SimSun" w:cs="Arial"/>
          <w:color w:val="000000"/>
          <w:lang w:val="lt-LT" w:eastAsia="lt-LT"/>
        </w:rPr>
        <w:t xml:space="preserve">Vyloy Jums bus skiriamas </w:t>
      </w:r>
      <w:r w:rsidRPr="00F7318E">
        <w:rPr>
          <w:rFonts w:eastAsia="SimSun" w:cs="Arial"/>
          <w:lang w:val="lt-LT" w:eastAsia="lt-LT"/>
        </w:rPr>
        <w:t xml:space="preserve">ligoninėje ar klinikoje, prižiūrint gydytojui, turinčiam vėžio gydymo patirties. </w:t>
      </w:r>
      <w:r w:rsidRPr="00F7318E">
        <w:rPr>
          <w:kern w:val="2"/>
          <w:szCs w:val="24"/>
          <w:lang w:val="lt-LT"/>
        </w:rPr>
        <w:t>Šis vaistas Jums bus skiriamas į veną intraveninės infuzijos būdu per ne mažiau kaip 2 valandas.</w:t>
      </w:r>
    </w:p>
    <w:p w14:paraId="19A9DFD1" w14:textId="77777777" w:rsidR="006159CA" w:rsidRPr="00A7124F" w:rsidRDefault="006159CA" w:rsidP="00F7318E">
      <w:pPr>
        <w:numPr>
          <w:ilvl w:val="12"/>
          <w:numId w:val="0"/>
        </w:numPr>
        <w:rPr>
          <w:lang w:val="lt-LT"/>
        </w:rPr>
      </w:pPr>
    </w:p>
    <w:p w14:paraId="24FC2421" w14:textId="77777777" w:rsidR="006159CA" w:rsidRPr="00F7318E" w:rsidRDefault="006159CA" w:rsidP="00F7318E">
      <w:pPr>
        <w:rPr>
          <w:rFonts w:eastAsia="SimSun"/>
          <w:b/>
          <w:bCs/>
          <w:szCs w:val="26"/>
          <w:lang w:val="lt-LT" w:eastAsia="lt-LT"/>
        </w:rPr>
      </w:pPr>
      <w:bookmarkStart w:id="211" w:name="_i4i6QB4SoQneUsVvfSRLOojnE"/>
      <w:bookmarkEnd w:id="211"/>
      <w:r w:rsidRPr="00F7318E">
        <w:rPr>
          <w:rFonts w:eastAsia="SimSun"/>
          <w:b/>
          <w:bCs/>
          <w:szCs w:val="26"/>
          <w:lang w:val="lt-LT" w:eastAsia="lt-LT"/>
        </w:rPr>
        <w:t>Kiek Vyloy Jums bus suleista</w:t>
      </w:r>
    </w:p>
    <w:p w14:paraId="7802C4BD" w14:textId="77777777" w:rsidR="006159CA" w:rsidRPr="00F7318E" w:rsidRDefault="006159CA" w:rsidP="00F7318E">
      <w:pPr>
        <w:rPr>
          <w:rFonts w:eastAsia="SimSun" w:cs="Arial"/>
          <w:lang w:val="lt-LT" w:eastAsia="lt-LT"/>
        </w:rPr>
      </w:pPr>
      <w:r w:rsidRPr="00F7318E">
        <w:rPr>
          <w:rFonts w:eastAsia="SimSun" w:cs="Arial"/>
          <w:color w:val="000000"/>
          <w:lang w:val="lt-LT" w:eastAsia="lt-LT"/>
        </w:rPr>
        <w:t xml:space="preserve">Gydytojas nuspręs, kiek Jums skirti šio vaisto. </w:t>
      </w:r>
      <w:r w:rsidRPr="00F7318E">
        <w:rPr>
          <w:rFonts w:eastAsia="SimSun" w:cs="Arial"/>
          <w:lang w:val="lt-LT" w:eastAsia="lt-LT"/>
        </w:rPr>
        <w:t>Paprastai šis vaistas Jums bus lašinamas kas 2 ar 3 savaites priklausomai nuo kitų gydytojo parinktų vaistų nuo vėžio. Gydytojas nuspręs, kiek gydymo kursų Jums reikia.</w:t>
      </w:r>
    </w:p>
    <w:p w14:paraId="1D427871" w14:textId="77777777" w:rsidR="006159CA" w:rsidRPr="00F7318E" w:rsidRDefault="006159CA" w:rsidP="00F7318E">
      <w:pPr>
        <w:keepNext/>
        <w:keepLines/>
        <w:spacing w:before="220"/>
        <w:rPr>
          <w:rFonts w:eastAsia="SimSun"/>
          <w:b/>
          <w:bCs/>
          <w:szCs w:val="26"/>
          <w:lang w:val="lt-LT" w:eastAsia="lt-LT"/>
        </w:rPr>
      </w:pPr>
      <w:r w:rsidRPr="00F7318E">
        <w:rPr>
          <w:rFonts w:eastAsia="SimSun"/>
          <w:b/>
          <w:bCs/>
          <w:szCs w:val="26"/>
          <w:lang w:val="lt-LT" w:eastAsia="lt-LT"/>
        </w:rPr>
        <w:t>Praleidus Vyloy dozę</w:t>
      </w:r>
    </w:p>
    <w:p w14:paraId="1A1346F8" w14:textId="77777777" w:rsidR="006159CA" w:rsidRPr="00F7318E" w:rsidRDefault="006159CA" w:rsidP="00F7318E">
      <w:pPr>
        <w:rPr>
          <w:rFonts w:eastAsia="SimSun" w:cs="Arial"/>
          <w:lang w:val="lt-LT" w:eastAsia="lt-LT"/>
        </w:rPr>
      </w:pPr>
      <w:r w:rsidRPr="00F7318E">
        <w:rPr>
          <w:rFonts w:eastAsia="SimSun" w:cs="Arial"/>
          <w:lang w:val="lt-LT" w:eastAsia="lt-LT"/>
        </w:rPr>
        <w:t>Labai svarbu, kad šio vaisto dozės nepraleistumėte. Jei apsilankymą praleisite, nedelsdami paskambinkite gydytojui, kad jis kuo greičiau suplanuotų kitą susitikimą.</w:t>
      </w:r>
    </w:p>
    <w:p w14:paraId="7096493E" w14:textId="77777777" w:rsidR="006159CA" w:rsidRPr="009D61C7" w:rsidRDefault="006159CA" w:rsidP="00080492">
      <w:pPr>
        <w:spacing w:before="220"/>
        <w:rPr>
          <w:b/>
          <w:bCs/>
          <w:color w:val="000000" w:themeColor="text1"/>
          <w:lang w:val="lt-LT"/>
        </w:rPr>
      </w:pPr>
      <w:bookmarkStart w:id="212" w:name="_i4i5I1TGgpCQy4L9YJyTMOgde"/>
      <w:bookmarkStart w:id="213" w:name="_i4i2qloFNYsvxZWEIf13s1kSC"/>
      <w:bookmarkStart w:id="214" w:name="_i4i2flybK1oaSlamUmXovzEXU"/>
      <w:bookmarkEnd w:id="212"/>
      <w:bookmarkEnd w:id="213"/>
      <w:bookmarkEnd w:id="214"/>
      <w:r w:rsidRPr="00080492">
        <w:rPr>
          <w:rFonts w:eastAsia="SimSun" w:cs="Arial"/>
          <w:b/>
          <w:bCs/>
          <w:lang w:val="lt-LT" w:eastAsia="lt-LT"/>
        </w:rPr>
        <w:t xml:space="preserve">Nutraukus gydymą </w:t>
      </w:r>
      <w:r w:rsidRPr="00C23B26">
        <w:rPr>
          <w:rFonts w:eastAsia="SimSun" w:cs="Arial"/>
          <w:b/>
          <w:bCs/>
          <w:lang w:val="lt-LT" w:eastAsia="lt-LT"/>
        </w:rPr>
        <w:t>Vyloy</w:t>
      </w:r>
    </w:p>
    <w:p w14:paraId="5084D5B8" w14:textId="77777777" w:rsidR="006159CA" w:rsidRPr="00F7318E" w:rsidRDefault="006159CA" w:rsidP="00F7318E">
      <w:pPr>
        <w:tabs>
          <w:tab w:val="left" w:pos="720"/>
        </w:tabs>
        <w:ind w:right="-29"/>
        <w:rPr>
          <w:rFonts w:eastAsia="SimSun" w:cs="Arial"/>
          <w:color w:val="000000"/>
          <w:lang w:val="lt-LT" w:eastAsia="lt-LT"/>
        </w:rPr>
      </w:pPr>
      <w:bookmarkStart w:id="215" w:name="_i4i4T3w2BHtSYigVrT3Ji7uML"/>
      <w:bookmarkEnd w:id="215"/>
      <w:r w:rsidRPr="00F7318E">
        <w:rPr>
          <w:rFonts w:eastAsia="SimSun" w:cs="Arial"/>
          <w:b/>
          <w:color w:val="000000"/>
          <w:lang w:val="lt-LT" w:eastAsia="lt-LT"/>
        </w:rPr>
        <w:t>Nenutraukite</w:t>
      </w:r>
      <w:r w:rsidRPr="00F7318E">
        <w:rPr>
          <w:rFonts w:eastAsia="SimSun" w:cs="Arial"/>
          <w:color w:val="000000"/>
          <w:lang w:val="lt-LT" w:eastAsia="lt-LT"/>
        </w:rPr>
        <w:t xml:space="preserve"> gydymo šiuo vaistu, nebent esate tai aptarę su gydytoju. Jei nutrauksite gydymą, vaistas gali nebeveikti.</w:t>
      </w:r>
    </w:p>
    <w:p w14:paraId="1307D9F9" w14:textId="77777777" w:rsidR="006159CA" w:rsidRPr="00A7124F" w:rsidRDefault="006159CA" w:rsidP="00F7318E">
      <w:pPr>
        <w:numPr>
          <w:ilvl w:val="12"/>
          <w:numId w:val="0"/>
        </w:numPr>
        <w:tabs>
          <w:tab w:val="left" w:pos="720"/>
        </w:tabs>
        <w:ind w:right="-29"/>
        <w:rPr>
          <w:lang w:val="lt-LT"/>
        </w:rPr>
      </w:pPr>
    </w:p>
    <w:p w14:paraId="2F41EF0A" w14:textId="77777777" w:rsidR="006159CA" w:rsidRPr="00A7124F" w:rsidRDefault="006159CA">
      <w:pPr>
        <w:rPr>
          <w:rFonts w:ascii="Times New Roman Bold" w:hAnsi="Times New Roman Bold"/>
          <w:b/>
          <w:bCs/>
          <w:caps/>
          <w:color w:val="000000" w:themeColor="text1"/>
          <w:sz w:val="24"/>
          <w:szCs w:val="26"/>
          <w:lang w:val="lt-LT"/>
        </w:rPr>
      </w:pPr>
      <w:r w:rsidRPr="00A7124F">
        <w:rPr>
          <w:lang w:val="lt-LT"/>
        </w:rPr>
        <w:t>Jeigu kiltų daugiau klausimų dėl šio vaisto vartojimo, kreipkitės į gydytoją.</w:t>
      </w:r>
    </w:p>
    <w:p w14:paraId="0F7C1459" w14:textId="77777777" w:rsidR="006159CA" w:rsidRPr="00A7124F" w:rsidRDefault="006159CA" w:rsidP="00C23B26">
      <w:pPr>
        <w:keepNext/>
        <w:keepLines/>
        <w:tabs>
          <w:tab w:val="left" w:pos="567"/>
        </w:tabs>
        <w:spacing w:before="440" w:after="220"/>
        <w:rPr>
          <w:b/>
          <w:bCs/>
          <w:szCs w:val="28"/>
          <w:lang w:val="lt-LT"/>
        </w:rPr>
      </w:pPr>
      <w:bookmarkStart w:id="216" w:name="_i4i25ZS0MROAFwFtAaiWW8tJQ"/>
      <w:bookmarkEnd w:id="216"/>
      <w:r w:rsidRPr="00A7124F">
        <w:rPr>
          <w:b/>
          <w:bCs/>
          <w:szCs w:val="28"/>
          <w:lang w:val="lt-LT"/>
        </w:rPr>
        <w:t>4.</w:t>
      </w:r>
      <w:r w:rsidRPr="00A7124F">
        <w:rPr>
          <w:b/>
          <w:bCs/>
          <w:szCs w:val="28"/>
          <w:lang w:val="lt-LT"/>
        </w:rPr>
        <w:tab/>
        <w:t>Galimas šalutinis poveikis</w:t>
      </w:r>
    </w:p>
    <w:p w14:paraId="26255946" w14:textId="77777777" w:rsidR="006159CA" w:rsidRPr="00A7124F" w:rsidRDefault="006159CA">
      <w:pPr>
        <w:rPr>
          <w:color w:val="000000" w:themeColor="text1"/>
          <w:lang w:val="lt-LT"/>
        </w:rPr>
      </w:pPr>
      <w:bookmarkStart w:id="217" w:name="_i4i3Uu0EW6FPq1GBrrNLDwU1r"/>
      <w:bookmarkEnd w:id="217"/>
      <w:r w:rsidRPr="00A7124F">
        <w:rPr>
          <w:lang w:val="lt-LT"/>
        </w:rPr>
        <w:t>Šis vaistas, kaip ir visi kiti, gali sukelti šalutinį poveikį, nors jis pasireiškia ne visiems žmonėms.</w:t>
      </w:r>
    </w:p>
    <w:p w14:paraId="01DE9C17" w14:textId="77777777" w:rsidR="006159CA" w:rsidRPr="00A7124F" w:rsidRDefault="006159CA" w:rsidP="00CB6ADC">
      <w:pPr>
        <w:numPr>
          <w:ilvl w:val="12"/>
          <w:numId w:val="0"/>
        </w:numPr>
        <w:ind w:right="-29"/>
        <w:rPr>
          <w:lang w:val="lt-LT"/>
        </w:rPr>
      </w:pPr>
    </w:p>
    <w:p w14:paraId="5416C0AC" w14:textId="77777777" w:rsidR="006159CA" w:rsidRPr="00F7318E" w:rsidRDefault="006159CA" w:rsidP="00F7318E">
      <w:pPr>
        <w:ind w:right="-29"/>
        <w:rPr>
          <w:rFonts w:cs="Arial"/>
          <w:b/>
          <w:bCs/>
          <w:lang w:val="lt-LT" w:eastAsia="lt-LT"/>
        </w:rPr>
      </w:pPr>
      <w:r w:rsidRPr="00F7318E">
        <w:rPr>
          <w:rFonts w:cs="Arial"/>
          <w:b/>
          <w:lang w:val="lt-LT" w:eastAsia="lt-LT"/>
        </w:rPr>
        <w:t>Kai kurie galimi šalutinio poveikio reiškiniai gali būti sunkūs.</w:t>
      </w:r>
    </w:p>
    <w:p w14:paraId="07EA67AC" w14:textId="77777777" w:rsidR="006159CA" w:rsidRPr="00F7318E" w:rsidRDefault="006159CA" w:rsidP="00F7318E">
      <w:pPr>
        <w:ind w:right="-29"/>
        <w:rPr>
          <w:rFonts w:cs="Arial"/>
          <w:bCs/>
          <w:lang w:val="lt-LT" w:eastAsia="lt-LT"/>
        </w:rPr>
      </w:pPr>
    </w:p>
    <w:p w14:paraId="4697EC27" w14:textId="77777777" w:rsidR="006159CA" w:rsidRPr="00F7318E" w:rsidRDefault="006159CA" w:rsidP="00E46B47">
      <w:pPr>
        <w:numPr>
          <w:ilvl w:val="0"/>
          <w:numId w:val="17"/>
        </w:numPr>
        <w:tabs>
          <w:tab w:val="left" w:pos="567"/>
        </w:tabs>
        <w:ind w:left="446" w:right="-29" w:hanging="446"/>
        <w:contextualSpacing/>
        <w:rPr>
          <w:rFonts w:cs="Arial"/>
          <w:bCs/>
          <w:lang w:val="lt-LT" w:eastAsia="lt-LT"/>
        </w:rPr>
      </w:pPr>
      <w:r w:rsidRPr="00F7318E">
        <w:rPr>
          <w:rFonts w:cs="Arial"/>
          <w:b/>
          <w:lang w:val="lt-LT" w:eastAsia="lt-LT"/>
        </w:rPr>
        <w:t xml:space="preserve">Padidėjusio jautrumo (alerginės) reakcijos (įskaitant padidėjusį jautrumą ir anafilaksinę reakciją) – dažni šalutinio poveikio reiškiniai </w:t>
      </w:r>
      <w:r w:rsidRPr="00F7318E">
        <w:rPr>
          <w:rFonts w:cs="Arial"/>
          <w:lang w:val="lt-LT" w:eastAsia="lt-LT"/>
        </w:rPr>
        <w:t>(gali pasireikšti rečiau kaip 1 iš 10 asmenų)</w:t>
      </w:r>
      <w:r w:rsidRPr="00F7318E">
        <w:rPr>
          <w:rFonts w:cs="Arial"/>
          <w:b/>
          <w:lang w:val="lt-LT" w:eastAsia="lt-LT"/>
        </w:rPr>
        <w:t xml:space="preserve">. </w:t>
      </w:r>
      <w:r w:rsidRPr="00F7318E">
        <w:rPr>
          <w:rFonts w:cs="Arial"/>
          <w:lang w:val="lt-LT" w:eastAsia="lt-LT"/>
        </w:rPr>
        <w:t>Nedelsdami pasakykite gydytojui arba kreipkitės medicininės pagalbos, jei atsiranda bet kuris iš šių sunkios alerginės reakcijos simptomų: niežtinčios, patinusios rausvos arba raudonos sritys ant odos (dilgėlinė), nepraeinantis kosulys, kvėpavimo sutrikimai, pvz., gargimas, spaudimo pojūtis gerklėje arba pakitęs balsas.</w:t>
      </w:r>
    </w:p>
    <w:p w14:paraId="4D4B76A0" w14:textId="77777777" w:rsidR="006159CA" w:rsidRPr="00F7318E" w:rsidRDefault="006159CA" w:rsidP="00F7318E">
      <w:pPr>
        <w:tabs>
          <w:tab w:val="left" w:pos="567"/>
        </w:tabs>
        <w:ind w:left="446" w:right="-29" w:hanging="446"/>
        <w:contextualSpacing/>
        <w:rPr>
          <w:rFonts w:cs="Arial"/>
          <w:bCs/>
          <w:lang w:val="lt-LT" w:eastAsia="lt-LT"/>
        </w:rPr>
      </w:pPr>
    </w:p>
    <w:p w14:paraId="6312A586" w14:textId="77777777" w:rsidR="006159CA" w:rsidRPr="00F7318E" w:rsidRDefault="006159CA" w:rsidP="00E46B47">
      <w:pPr>
        <w:numPr>
          <w:ilvl w:val="0"/>
          <w:numId w:val="17"/>
        </w:numPr>
        <w:tabs>
          <w:tab w:val="left" w:pos="567"/>
        </w:tabs>
        <w:ind w:left="446" w:right="-29" w:hanging="446"/>
        <w:contextualSpacing/>
        <w:rPr>
          <w:rFonts w:cs="Arial"/>
          <w:bCs/>
          <w:lang w:val="lt-LT" w:eastAsia="lt-LT"/>
        </w:rPr>
      </w:pPr>
      <w:r w:rsidRPr="00F7318E">
        <w:rPr>
          <w:rFonts w:cs="Arial"/>
          <w:b/>
          <w:lang w:val="lt-LT" w:eastAsia="lt-LT"/>
        </w:rPr>
        <w:t xml:space="preserve">Su infuzija susijusi reakcija – dažni šalutinio poveikio reiškiniai </w:t>
      </w:r>
      <w:r w:rsidRPr="00F7318E">
        <w:rPr>
          <w:rFonts w:cs="Arial"/>
          <w:lang w:val="lt-LT" w:eastAsia="lt-LT"/>
        </w:rPr>
        <w:t>(gali pasireikšti rečiau kaip 1 iš 10 asmenų)</w:t>
      </w:r>
      <w:r w:rsidRPr="00F7318E">
        <w:rPr>
          <w:rFonts w:cs="Arial"/>
          <w:b/>
          <w:lang w:val="lt-LT" w:eastAsia="lt-LT"/>
        </w:rPr>
        <w:t>.</w:t>
      </w:r>
      <w:r w:rsidRPr="00F7318E">
        <w:rPr>
          <w:rFonts w:cs="Arial"/>
          <w:lang w:val="lt-LT" w:eastAsia="lt-LT"/>
        </w:rPr>
        <w:t xml:space="preserve"> Nedelsdami pasakykite gydytojui arba kreipkitės medicininės pagalbos, jei atsiranda bet kuris iš šių su infuzija susijusios reakcijos simptomų: pykinimas, vėmimas, skrandžio skausmas, pagausėjęs seilių išsiskyrimas (seilių hipersekrecija), karščiavimas, diskomfortas krūtinėje, šaltkrėtis ar drebulys, nugaros skausmas, kosulys ar padidėjęs kraujospūdis (hipertenzija).</w:t>
      </w:r>
    </w:p>
    <w:p w14:paraId="5D64F7DE" w14:textId="77777777" w:rsidR="006159CA" w:rsidRPr="00F7318E" w:rsidRDefault="006159CA" w:rsidP="00F7318E">
      <w:pPr>
        <w:tabs>
          <w:tab w:val="left" w:pos="567"/>
        </w:tabs>
        <w:ind w:left="446" w:hanging="446"/>
        <w:contextualSpacing/>
        <w:rPr>
          <w:rFonts w:cs="Arial"/>
          <w:bCs/>
          <w:lang w:val="lt-LT" w:eastAsia="lt-LT"/>
        </w:rPr>
      </w:pPr>
    </w:p>
    <w:p w14:paraId="0585F8F6" w14:textId="77777777" w:rsidR="006159CA" w:rsidRPr="00F7318E" w:rsidRDefault="006159CA" w:rsidP="00E46B47">
      <w:pPr>
        <w:numPr>
          <w:ilvl w:val="0"/>
          <w:numId w:val="17"/>
        </w:numPr>
        <w:tabs>
          <w:tab w:val="left" w:pos="567"/>
        </w:tabs>
        <w:ind w:left="446" w:right="-29" w:hanging="446"/>
        <w:contextualSpacing/>
        <w:rPr>
          <w:rFonts w:cs="Arial"/>
          <w:bCs/>
          <w:lang w:val="lt-LT" w:eastAsia="lt-LT"/>
        </w:rPr>
      </w:pPr>
      <w:r w:rsidRPr="00F7318E">
        <w:rPr>
          <w:rFonts w:cs="Arial"/>
          <w:b/>
          <w:lang w:val="lt-LT" w:eastAsia="lt-LT"/>
        </w:rPr>
        <w:t xml:space="preserve">Pykinimas ir vėmimas – </w:t>
      </w:r>
      <w:r w:rsidRPr="00F7318E">
        <w:rPr>
          <w:rFonts w:cs="Arial"/>
          <w:b/>
          <w:bCs/>
          <w:color w:val="000000"/>
          <w:lang w:val="lt-LT" w:eastAsia="lt-LT"/>
        </w:rPr>
        <w:t xml:space="preserve">labai dažni šalutinio poveikio reiškiniai </w:t>
      </w:r>
      <w:r w:rsidRPr="00F7318E">
        <w:rPr>
          <w:rFonts w:cs="Arial"/>
          <w:color w:val="000000"/>
          <w:lang w:val="lt-LT" w:eastAsia="lt-LT"/>
        </w:rPr>
        <w:t>(gali pasireikšti ne rečiau kaip 1 iš 10 asmenų)</w:t>
      </w:r>
      <w:r w:rsidRPr="00F7318E">
        <w:rPr>
          <w:rFonts w:cs="Arial"/>
          <w:lang w:val="lt-LT" w:eastAsia="lt-LT"/>
        </w:rPr>
        <w:t>.</w:t>
      </w:r>
      <w:r w:rsidRPr="00F7318E">
        <w:rPr>
          <w:rFonts w:cs="Arial"/>
          <w:b/>
          <w:lang w:val="lt-LT" w:eastAsia="lt-LT"/>
        </w:rPr>
        <w:t xml:space="preserve"> </w:t>
      </w:r>
      <w:r w:rsidRPr="00F7318E">
        <w:rPr>
          <w:rFonts w:cs="Arial"/>
          <w:lang w:val="lt-LT" w:eastAsia="lt-LT"/>
        </w:rPr>
        <w:t>Pasakykite gydytojui, jei šie simptomai neišnyksta arba pasunkėja.</w:t>
      </w:r>
    </w:p>
    <w:p w14:paraId="7FACABC3" w14:textId="77777777" w:rsidR="006159CA" w:rsidRPr="00F7318E" w:rsidRDefault="006159CA" w:rsidP="00F7318E">
      <w:pPr>
        <w:keepNext/>
        <w:tabs>
          <w:tab w:val="left" w:pos="567"/>
        </w:tabs>
        <w:rPr>
          <w:rFonts w:eastAsia="SimSun" w:cs="Arial"/>
          <w:b/>
          <w:lang w:val="lt-LT" w:eastAsia="lt-LT"/>
        </w:rPr>
      </w:pPr>
      <w:r w:rsidRPr="00F7318E">
        <w:rPr>
          <w:rFonts w:cs="Arial"/>
          <w:b/>
          <w:lang w:val="lt-LT" w:eastAsia="lt-LT"/>
        </w:rPr>
        <w:t>Kiti galimi šalutinio poveikio reiškiniai.</w:t>
      </w:r>
    </w:p>
    <w:p w14:paraId="1E465319" w14:textId="77777777" w:rsidR="006159CA" w:rsidRPr="00F7318E" w:rsidRDefault="006159CA" w:rsidP="00F7318E">
      <w:pPr>
        <w:keepNext/>
        <w:tabs>
          <w:tab w:val="left" w:pos="567"/>
        </w:tabs>
        <w:rPr>
          <w:rFonts w:eastAsia="SimSun" w:cs="Arial"/>
          <w:b/>
          <w:lang w:val="lt-LT" w:eastAsia="lt-LT"/>
        </w:rPr>
      </w:pPr>
    </w:p>
    <w:p w14:paraId="0AEEB848" w14:textId="77777777" w:rsidR="006159CA" w:rsidRPr="00F7318E" w:rsidRDefault="006159CA" w:rsidP="00F7318E">
      <w:pPr>
        <w:keepNext/>
        <w:tabs>
          <w:tab w:val="left" w:pos="567"/>
        </w:tabs>
        <w:rPr>
          <w:rFonts w:eastAsia="SimSun" w:cs="Arial"/>
          <w:bCs/>
          <w:lang w:val="lt-LT" w:eastAsia="lt-LT"/>
        </w:rPr>
      </w:pPr>
      <w:r w:rsidRPr="00F7318E">
        <w:rPr>
          <w:rFonts w:cs="Arial"/>
          <w:lang w:val="lt-LT" w:eastAsia="lt-LT"/>
        </w:rPr>
        <w:t>Jeigu šie šalutinio poveikio reiškiniai tampa sunkūs, apie tai pasakykite gydytojui.</w:t>
      </w:r>
    </w:p>
    <w:p w14:paraId="03205F9A" w14:textId="77777777" w:rsidR="006159CA" w:rsidRPr="00F7318E" w:rsidRDefault="006159CA" w:rsidP="00F7318E">
      <w:pPr>
        <w:keepNext/>
        <w:tabs>
          <w:tab w:val="left" w:pos="567"/>
        </w:tabs>
        <w:rPr>
          <w:rFonts w:eastAsia="SimSun" w:cs="Arial"/>
          <w:b/>
          <w:lang w:val="lt-LT" w:eastAsia="lt-LT"/>
        </w:rPr>
      </w:pPr>
    </w:p>
    <w:p w14:paraId="0C004854" w14:textId="77777777" w:rsidR="006159CA" w:rsidRPr="00F7318E" w:rsidRDefault="006159CA" w:rsidP="00F7318E">
      <w:pPr>
        <w:keepNext/>
        <w:keepLines/>
        <w:ind w:left="567" w:right="-29" w:hanging="567"/>
        <w:rPr>
          <w:rFonts w:eastAsia="SimSun" w:cs="Arial"/>
          <w:bCs/>
          <w:i/>
          <w:iCs/>
          <w:lang w:val="lt-LT" w:eastAsia="lt-LT"/>
        </w:rPr>
      </w:pPr>
      <w:r w:rsidRPr="00F7318E">
        <w:rPr>
          <w:rFonts w:cs="Arial"/>
          <w:b/>
          <w:lang w:val="lt-LT" w:eastAsia="lt-LT"/>
        </w:rPr>
        <w:t xml:space="preserve">Labai dažni šalutinio poveikio reiškiniai </w:t>
      </w:r>
      <w:r w:rsidRPr="00F7318E">
        <w:rPr>
          <w:rFonts w:cs="Arial"/>
          <w:lang w:val="lt-LT" w:eastAsia="lt-LT"/>
        </w:rPr>
        <w:t>(gali pasireikšti ne rečiau kaip 1 iš 10 asmenų):</w:t>
      </w:r>
    </w:p>
    <w:p w14:paraId="01E36689" w14:textId="77777777" w:rsidR="006159CA" w:rsidRPr="00F7318E" w:rsidRDefault="006159CA" w:rsidP="00E46B47">
      <w:pPr>
        <w:keepNext/>
        <w:keepLines/>
        <w:numPr>
          <w:ilvl w:val="0"/>
          <w:numId w:val="15"/>
        </w:numPr>
        <w:spacing w:line="276" w:lineRule="auto"/>
        <w:ind w:right="-288"/>
        <w:contextualSpacing/>
        <w:rPr>
          <w:lang w:val="lt-LT" w:eastAsia="lt-LT"/>
        </w:rPr>
      </w:pPr>
      <w:r w:rsidRPr="00F7318E">
        <w:rPr>
          <w:rFonts w:cs="Arial"/>
          <w:lang w:val="lt-LT" w:eastAsia="lt-LT"/>
        </w:rPr>
        <w:t>sumažėjęs apetitas;</w:t>
      </w:r>
    </w:p>
    <w:p w14:paraId="0BE139BB" w14:textId="77777777" w:rsidR="006159CA" w:rsidRPr="00F7318E" w:rsidRDefault="006159CA" w:rsidP="00E46B47">
      <w:pPr>
        <w:keepNext/>
        <w:keepLines/>
        <w:numPr>
          <w:ilvl w:val="0"/>
          <w:numId w:val="15"/>
        </w:numPr>
        <w:spacing w:line="276" w:lineRule="auto"/>
        <w:ind w:right="-288"/>
        <w:contextualSpacing/>
        <w:rPr>
          <w:lang w:val="lt-LT" w:eastAsia="lt-LT"/>
        </w:rPr>
      </w:pPr>
      <w:r w:rsidRPr="00F7318E">
        <w:rPr>
          <w:lang w:val="lt-LT" w:eastAsia="lt-LT"/>
        </w:rPr>
        <w:t>mažas baltųjų kraujo ląstelių skaičius;</w:t>
      </w:r>
    </w:p>
    <w:p w14:paraId="5A706659" w14:textId="77777777" w:rsidR="006159CA" w:rsidRPr="00F7318E" w:rsidRDefault="006159CA" w:rsidP="00E46B47">
      <w:pPr>
        <w:numPr>
          <w:ilvl w:val="0"/>
          <w:numId w:val="15"/>
        </w:numPr>
        <w:spacing w:line="276" w:lineRule="auto"/>
        <w:ind w:right="-288"/>
        <w:contextualSpacing/>
        <w:rPr>
          <w:lang w:val="lt-LT" w:eastAsia="lt-LT"/>
        </w:rPr>
      </w:pPr>
      <w:r w:rsidRPr="00F7318E">
        <w:rPr>
          <w:rFonts w:cs="Arial"/>
          <w:lang w:val="lt-LT" w:eastAsia="lt-LT"/>
        </w:rPr>
        <w:t>mažas albumino kiekis kraujyje (hipoalbuminemija);</w:t>
      </w:r>
    </w:p>
    <w:p w14:paraId="25133CBB" w14:textId="77777777" w:rsidR="006159CA" w:rsidRPr="00F7318E" w:rsidRDefault="006159CA" w:rsidP="00E46B47">
      <w:pPr>
        <w:numPr>
          <w:ilvl w:val="0"/>
          <w:numId w:val="15"/>
        </w:numPr>
        <w:spacing w:line="276" w:lineRule="auto"/>
        <w:ind w:right="-288"/>
        <w:contextualSpacing/>
        <w:rPr>
          <w:lang w:val="lt-LT" w:eastAsia="lt-LT"/>
        </w:rPr>
      </w:pPr>
      <w:r w:rsidRPr="00F7318E">
        <w:rPr>
          <w:rFonts w:cs="Arial"/>
          <w:lang w:val="lt-LT" w:eastAsia="lt-LT"/>
        </w:rPr>
        <w:t>apatinės kojų dalies ar rankų patinimas (periferinė edema);</w:t>
      </w:r>
    </w:p>
    <w:p w14:paraId="6E0D9A29" w14:textId="77777777" w:rsidR="006159CA" w:rsidRPr="00F7318E" w:rsidRDefault="006159CA" w:rsidP="00E46B47">
      <w:pPr>
        <w:numPr>
          <w:ilvl w:val="0"/>
          <w:numId w:val="15"/>
        </w:numPr>
        <w:spacing w:line="276" w:lineRule="auto"/>
        <w:ind w:right="-288"/>
        <w:contextualSpacing/>
        <w:rPr>
          <w:lang w:val="lt-LT" w:eastAsia="lt-LT"/>
        </w:rPr>
      </w:pPr>
      <w:r w:rsidRPr="00F7318E">
        <w:rPr>
          <w:rFonts w:cs="Arial"/>
          <w:lang w:val="lt-LT" w:eastAsia="lt-LT"/>
        </w:rPr>
        <w:t>sumažėjęs svoris;</w:t>
      </w:r>
    </w:p>
    <w:p w14:paraId="1AE01AFF" w14:textId="77777777" w:rsidR="006159CA" w:rsidRPr="00F7318E" w:rsidRDefault="006159CA" w:rsidP="00E46B47">
      <w:pPr>
        <w:numPr>
          <w:ilvl w:val="0"/>
          <w:numId w:val="15"/>
        </w:numPr>
        <w:spacing w:line="276" w:lineRule="auto"/>
        <w:ind w:right="-288"/>
        <w:contextualSpacing/>
        <w:rPr>
          <w:lang w:val="lt-LT" w:eastAsia="lt-LT"/>
        </w:rPr>
      </w:pPr>
      <w:r w:rsidRPr="00F7318E">
        <w:rPr>
          <w:rFonts w:cs="Arial"/>
          <w:lang w:val="lt-LT" w:eastAsia="lt-LT"/>
        </w:rPr>
        <w:t>karščiavimas</w:t>
      </w:r>
      <w:r w:rsidRPr="00F7318E">
        <w:rPr>
          <w:lang w:val="lt-LT" w:eastAsia="lt-LT"/>
        </w:rPr>
        <w:t>.</w:t>
      </w:r>
    </w:p>
    <w:p w14:paraId="2278651B" w14:textId="77777777" w:rsidR="006159CA" w:rsidRPr="00F7318E" w:rsidRDefault="006159CA" w:rsidP="00F7318E">
      <w:pPr>
        <w:keepNext/>
        <w:ind w:right="-29"/>
        <w:rPr>
          <w:rFonts w:eastAsia="SimSun" w:cs="Arial"/>
          <w:b/>
          <w:lang w:val="lt-LT" w:eastAsia="lt-LT"/>
        </w:rPr>
      </w:pPr>
    </w:p>
    <w:p w14:paraId="7FCB86AF" w14:textId="77777777" w:rsidR="006159CA" w:rsidRPr="00F7318E" w:rsidRDefault="006159CA" w:rsidP="00F7318E">
      <w:pPr>
        <w:ind w:left="567" w:right="-29" w:hanging="567"/>
        <w:rPr>
          <w:rFonts w:eastAsia="SimSun" w:cs="Arial"/>
          <w:bCs/>
          <w:i/>
          <w:iCs/>
          <w:lang w:val="lt-LT" w:eastAsia="lt-LT"/>
        </w:rPr>
      </w:pPr>
      <w:r w:rsidRPr="00F7318E">
        <w:rPr>
          <w:rFonts w:cs="Arial"/>
          <w:b/>
          <w:lang w:val="lt-LT" w:eastAsia="lt-LT"/>
        </w:rPr>
        <w:t xml:space="preserve">Dažni šalutinio poveikio reiškiniai </w:t>
      </w:r>
      <w:r w:rsidRPr="00F7318E">
        <w:rPr>
          <w:rFonts w:cs="Arial"/>
          <w:lang w:val="lt-LT" w:eastAsia="lt-LT"/>
        </w:rPr>
        <w:t>(gali pasireikšti rečiau kaip 1 iš 10 asmenų):</w:t>
      </w:r>
    </w:p>
    <w:p w14:paraId="3DFAEB86" w14:textId="77777777" w:rsidR="006159CA" w:rsidRPr="00F7318E" w:rsidRDefault="006159CA" w:rsidP="00E46B47">
      <w:pPr>
        <w:numPr>
          <w:ilvl w:val="0"/>
          <w:numId w:val="16"/>
        </w:numPr>
        <w:tabs>
          <w:tab w:val="left" w:pos="810"/>
        </w:tabs>
        <w:spacing w:line="276" w:lineRule="auto"/>
        <w:ind w:right="-288"/>
        <w:contextualSpacing/>
        <w:rPr>
          <w:lang w:val="lt-LT" w:eastAsia="lt-LT"/>
        </w:rPr>
      </w:pPr>
      <w:r w:rsidRPr="00F7318E">
        <w:rPr>
          <w:rFonts w:cs="Arial"/>
          <w:lang w:val="lt-LT" w:eastAsia="lt-LT"/>
        </w:rPr>
        <w:t>virškinimo sutrikimas (dispepsija);</w:t>
      </w:r>
    </w:p>
    <w:p w14:paraId="5E2A4892" w14:textId="77777777" w:rsidR="006159CA" w:rsidRPr="00F7318E" w:rsidRDefault="006159CA" w:rsidP="00E46B47">
      <w:pPr>
        <w:numPr>
          <w:ilvl w:val="0"/>
          <w:numId w:val="16"/>
        </w:numPr>
        <w:tabs>
          <w:tab w:val="left" w:pos="810"/>
        </w:tabs>
        <w:spacing w:line="276" w:lineRule="auto"/>
        <w:ind w:right="-288"/>
        <w:contextualSpacing/>
        <w:rPr>
          <w:lang w:val="lt-LT" w:eastAsia="lt-LT"/>
        </w:rPr>
      </w:pPr>
      <w:r w:rsidRPr="00F7318E">
        <w:rPr>
          <w:rFonts w:cs="Arial"/>
          <w:lang w:val="lt-LT" w:eastAsia="lt-LT"/>
        </w:rPr>
        <w:t>pagausėjęs seilių išsiskyrimas (seilių hipersekrecija);</w:t>
      </w:r>
    </w:p>
    <w:p w14:paraId="172F0187" w14:textId="77777777" w:rsidR="006159CA" w:rsidRPr="00F7318E" w:rsidRDefault="006159CA" w:rsidP="00E46B47">
      <w:pPr>
        <w:numPr>
          <w:ilvl w:val="0"/>
          <w:numId w:val="16"/>
        </w:numPr>
        <w:tabs>
          <w:tab w:val="left" w:pos="810"/>
        </w:tabs>
        <w:spacing w:line="276" w:lineRule="auto"/>
        <w:ind w:right="-288"/>
        <w:contextualSpacing/>
        <w:rPr>
          <w:lang w:val="lt-LT" w:eastAsia="lt-LT"/>
        </w:rPr>
      </w:pPr>
      <w:r w:rsidRPr="00F7318E">
        <w:rPr>
          <w:rFonts w:cs="Arial"/>
          <w:lang w:val="lt-LT" w:eastAsia="lt-LT"/>
        </w:rPr>
        <w:t>padidėjęs kraujospūdis;</w:t>
      </w:r>
    </w:p>
    <w:p w14:paraId="015A4E85" w14:textId="77777777" w:rsidR="006159CA" w:rsidRPr="00F7318E" w:rsidRDefault="006159CA" w:rsidP="00E46B47">
      <w:pPr>
        <w:numPr>
          <w:ilvl w:val="0"/>
          <w:numId w:val="16"/>
        </w:numPr>
        <w:tabs>
          <w:tab w:val="left" w:pos="810"/>
        </w:tabs>
        <w:spacing w:after="60" w:line="276" w:lineRule="auto"/>
        <w:ind w:right="-288"/>
        <w:contextualSpacing/>
        <w:rPr>
          <w:lang w:val="lt-LT" w:eastAsia="lt-LT"/>
        </w:rPr>
      </w:pPr>
      <w:r w:rsidRPr="00F7318E">
        <w:rPr>
          <w:rFonts w:cs="Arial"/>
          <w:lang w:val="lt-LT" w:eastAsia="lt-LT"/>
        </w:rPr>
        <w:t>drebulys.</w:t>
      </w:r>
    </w:p>
    <w:p w14:paraId="0082F9D2" w14:textId="77777777" w:rsidR="006159CA" w:rsidRDefault="006159CA">
      <w:pPr>
        <w:keepNext/>
        <w:keepLines/>
        <w:spacing w:before="220"/>
        <w:rPr>
          <w:b/>
          <w:bCs/>
          <w:color w:val="000000" w:themeColor="text1"/>
          <w:szCs w:val="26"/>
          <w:lang w:val="en-GB"/>
        </w:rPr>
      </w:pPr>
      <w:bookmarkStart w:id="218" w:name="_i4i4AkJLH9uMKL1WaANBVCGFU"/>
      <w:bookmarkEnd w:id="218"/>
      <w:proofErr w:type="spellStart"/>
      <w:r w:rsidRPr="001E1DB4">
        <w:rPr>
          <w:b/>
          <w:bCs/>
          <w:szCs w:val="26"/>
          <w:lang w:val="en-CA"/>
        </w:rPr>
        <w:t>Pranešimas</w:t>
      </w:r>
      <w:proofErr w:type="spellEnd"/>
      <w:r w:rsidRPr="001E1DB4">
        <w:rPr>
          <w:b/>
          <w:bCs/>
          <w:szCs w:val="26"/>
          <w:lang w:val="en-CA"/>
        </w:rPr>
        <w:t xml:space="preserve"> </w:t>
      </w:r>
      <w:proofErr w:type="spellStart"/>
      <w:r w:rsidRPr="001E1DB4">
        <w:rPr>
          <w:b/>
          <w:bCs/>
          <w:szCs w:val="26"/>
          <w:lang w:val="en-CA"/>
        </w:rPr>
        <w:t>apie</w:t>
      </w:r>
      <w:proofErr w:type="spellEnd"/>
      <w:r w:rsidRPr="001E1DB4">
        <w:rPr>
          <w:b/>
          <w:bCs/>
          <w:szCs w:val="26"/>
          <w:lang w:val="en-CA"/>
        </w:rPr>
        <w:t xml:space="preserve"> </w:t>
      </w:r>
      <w:proofErr w:type="spellStart"/>
      <w:r w:rsidRPr="001E1DB4">
        <w:rPr>
          <w:b/>
          <w:bCs/>
          <w:szCs w:val="26"/>
          <w:lang w:val="en-CA"/>
        </w:rPr>
        <w:t>šalutinį</w:t>
      </w:r>
      <w:proofErr w:type="spellEnd"/>
      <w:r w:rsidRPr="001E1DB4">
        <w:rPr>
          <w:b/>
          <w:bCs/>
          <w:szCs w:val="26"/>
          <w:lang w:val="en-CA"/>
        </w:rPr>
        <w:t xml:space="preserve"> </w:t>
      </w:r>
      <w:proofErr w:type="spellStart"/>
      <w:r w:rsidRPr="001E1DB4">
        <w:rPr>
          <w:b/>
          <w:bCs/>
          <w:szCs w:val="26"/>
          <w:lang w:val="en-CA"/>
        </w:rPr>
        <w:t>poveikį</w:t>
      </w:r>
      <w:proofErr w:type="spellEnd"/>
    </w:p>
    <w:p w14:paraId="3BB694EE" w14:textId="77777777" w:rsidR="006159CA" w:rsidRDefault="006159CA">
      <w:pPr>
        <w:rPr>
          <w:lang w:val="en-GB"/>
        </w:rPr>
      </w:pPr>
      <w:proofErr w:type="spellStart"/>
      <w:r>
        <w:t>Jeigu</w:t>
      </w:r>
      <w:proofErr w:type="spellEnd"/>
      <w:r>
        <w:t xml:space="preserve"> </w:t>
      </w:r>
      <w:proofErr w:type="spellStart"/>
      <w:r>
        <w:t>pasireiškė</w:t>
      </w:r>
      <w:proofErr w:type="spellEnd"/>
      <w:r>
        <w:t xml:space="preserve"> </w:t>
      </w:r>
      <w:proofErr w:type="spellStart"/>
      <w:r>
        <w:t>šalutinis</w:t>
      </w:r>
      <w:proofErr w:type="spellEnd"/>
      <w:r>
        <w:t xml:space="preserve"> </w:t>
      </w:r>
      <w:proofErr w:type="spellStart"/>
      <w:r>
        <w:t>poveikis</w:t>
      </w:r>
      <w:proofErr w:type="spellEnd"/>
      <w:r>
        <w:t xml:space="preserve">, </w:t>
      </w:r>
      <w:proofErr w:type="spellStart"/>
      <w:r>
        <w:t>įskaitant</w:t>
      </w:r>
      <w:proofErr w:type="spellEnd"/>
      <w:r>
        <w:t xml:space="preserve"> </w:t>
      </w:r>
      <w:proofErr w:type="spellStart"/>
      <w:r>
        <w:t>šiame</w:t>
      </w:r>
      <w:proofErr w:type="spellEnd"/>
      <w:r>
        <w:t xml:space="preserve"> </w:t>
      </w:r>
      <w:proofErr w:type="spellStart"/>
      <w:r>
        <w:t>lapelyje</w:t>
      </w:r>
      <w:proofErr w:type="spellEnd"/>
      <w:r>
        <w:t xml:space="preserve"> </w:t>
      </w:r>
      <w:proofErr w:type="spellStart"/>
      <w:r>
        <w:t>nenurodytą</w:t>
      </w:r>
      <w:proofErr w:type="spellEnd"/>
      <w:r>
        <w:t xml:space="preserve">, </w:t>
      </w:r>
      <w:proofErr w:type="spellStart"/>
      <w:r>
        <w:t>pasakykite</w:t>
      </w:r>
      <w:proofErr w:type="spellEnd"/>
      <w:r>
        <w:t xml:space="preserve"> </w:t>
      </w:r>
      <w:proofErr w:type="spellStart"/>
      <w:r>
        <w:t>gydytojui</w:t>
      </w:r>
      <w:proofErr w:type="spellEnd"/>
      <w:r>
        <w:t xml:space="preserve">. </w:t>
      </w:r>
      <w:proofErr w:type="spellStart"/>
      <w:r>
        <w:t>Apie</w:t>
      </w:r>
      <w:proofErr w:type="spellEnd"/>
      <w:r>
        <w:t xml:space="preserve"> </w:t>
      </w:r>
      <w:proofErr w:type="spellStart"/>
      <w:r>
        <w:t>šalutinį</w:t>
      </w:r>
      <w:proofErr w:type="spellEnd"/>
      <w:r>
        <w:t xml:space="preserve"> </w:t>
      </w:r>
      <w:proofErr w:type="spellStart"/>
      <w:r>
        <w:t>poveikį</w:t>
      </w:r>
      <w:proofErr w:type="spellEnd"/>
      <w:r>
        <w:t xml:space="preserve"> </w:t>
      </w:r>
      <w:proofErr w:type="spellStart"/>
      <w:r>
        <w:t>taip</w:t>
      </w:r>
      <w:proofErr w:type="spellEnd"/>
      <w:r>
        <w:t xml:space="preserve"> pat </w:t>
      </w:r>
      <w:proofErr w:type="spellStart"/>
      <w:r>
        <w:t>galite</w:t>
      </w:r>
      <w:proofErr w:type="spellEnd"/>
      <w:r>
        <w:t xml:space="preserve"> </w:t>
      </w:r>
      <w:proofErr w:type="spellStart"/>
      <w:r>
        <w:t>pranešti</w:t>
      </w:r>
      <w:proofErr w:type="spellEnd"/>
      <w:r>
        <w:t xml:space="preserve"> </w:t>
      </w:r>
      <w:proofErr w:type="spellStart"/>
      <w:r>
        <w:t>tiesiogiai</w:t>
      </w:r>
      <w:proofErr w:type="spellEnd"/>
      <w:r>
        <w:t xml:space="preserve"> </w:t>
      </w:r>
      <w:proofErr w:type="spellStart"/>
      <w:r>
        <w:t>naudodamiesi</w:t>
      </w:r>
      <w:proofErr w:type="spellEnd"/>
      <w:r>
        <w:t xml:space="preserve"> </w:t>
      </w:r>
      <w:hyperlink r:id="rId29" w:history="1">
        <w:r>
          <w:rPr>
            <w:color w:val="0000FF" w:themeColor="hyperlink"/>
            <w:highlight w:val="lightGray"/>
            <w:u w:val="single"/>
          </w:rPr>
          <w:t xml:space="preserve">V </w:t>
        </w:r>
        <w:proofErr w:type="spellStart"/>
        <w:r>
          <w:rPr>
            <w:color w:val="0000FF" w:themeColor="hyperlink"/>
            <w:highlight w:val="lightGray"/>
            <w:u w:val="single"/>
          </w:rPr>
          <w:t>priede</w:t>
        </w:r>
        <w:proofErr w:type="spellEnd"/>
      </w:hyperlink>
      <w:r>
        <w:rPr>
          <w:highlight w:val="lightGray"/>
        </w:rPr>
        <w:t xml:space="preserve"> </w:t>
      </w:r>
      <w:proofErr w:type="spellStart"/>
      <w:r>
        <w:rPr>
          <w:highlight w:val="lightGray"/>
        </w:rPr>
        <w:t>nurodyta</w:t>
      </w:r>
      <w:proofErr w:type="spellEnd"/>
      <w:r>
        <w:rPr>
          <w:highlight w:val="lightGray"/>
        </w:rPr>
        <w:t xml:space="preserve"> </w:t>
      </w:r>
      <w:proofErr w:type="spellStart"/>
      <w:r>
        <w:rPr>
          <w:highlight w:val="lightGray"/>
        </w:rPr>
        <w:t>nacionaline</w:t>
      </w:r>
      <w:proofErr w:type="spellEnd"/>
      <w:r>
        <w:rPr>
          <w:highlight w:val="lightGray"/>
        </w:rPr>
        <w:t xml:space="preserve"> </w:t>
      </w:r>
      <w:proofErr w:type="spellStart"/>
      <w:r>
        <w:rPr>
          <w:highlight w:val="lightGray"/>
        </w:rPr>
        <w:t>pranešimo</w:t>
      </w:r>
      <w:proofErr w:type="spellEnd"/>
      <w:r>
        <w:rPr>
          <w:highlight w:val="lightGray"/>
        </w:rPr>
        <w:t xml:space="preserve"> </w:t>
      </w:r>
      <w:proofErr w:type="spellStart"/>
      <w:r>
        <w:rPr>
          <w:highlight w:val="lightGray"/>
        </w:rPr>
        <w:t>sistema</w:t>
      </w:r>
      <w:proofErr w:type="spellEnd"/>
      <w:r>
        <w:t xml:space="preserve">. </w:t>
      </w:r>
      <w:proofErr w:type="spellStart"/>
      <w:r>
        <w:t>Pranešdami</w:t>
      </w:r>
      <w:proofErr w:type="spellEnd"/>
      <w:r>
        <w:t xml:space="preserve"> </w:t>
      </w:r>
      <w:proofErr w:type="spellStart"/>
      <w:r>
        <w:t>apie</w:t>
      </w:r>
      <w:proofErr w:type="spellEnd"/>
      <w:r>
        <w:t xml:space="preserve"> </w:t>
      </w:r>
      <w:proofErr w:type="spellStart"/>
      <w:r>
        <w:t>šalutinį</w:t>
      </w:r>
      <w:proofErr w:type="spellEnd"/>
      <w:r>
        <w:t xml:space="preserve"> </w:t>
      </w:r>
      <w:proofErr w:type="spellStart"/>
      <w:r>
        <w:t>poveikį</w:t>
      </w:r>
      <w:proofErr w:type="spellEnd"/>
      <w:r>
        <w:t xml:space="preserve"> </w:t>
      </w:r>
      <w:proofErr w:type="spellStart"/>
      <w:r>
        <w:t>galite</w:t>
      </w:r>
      <w:proofErr w:type="spellEnd"/>
      <w:r>
        <w:t xml:space="preserve"> mums </w:t>
      </w:r>
      <w:proofErr w:type="spellStart"/>
      <w:r>
        <w:t>padėti</w:t>
      </w:r>
      <w:proofErr w:type="spellEnd"/>
      <w:r>
        <w:t xml:space="preserve"> </w:t>
      </w:r>
      <w:proofErr w:type="spellStart"/>
      <w:r>
        <w:t>gauti</w:t>
      </w:r>
      <w:proofErr w:type="spellEnd"/>
      <w:r>
        <w:t xml:space="preserve"> </w:t>
      </w:r>
      <w:proofErr w:type="spellStart"/>
      <w:r>
        <w:t>daugiau</w:t>
      </w:r>
      <w:proofErr w:type="spellEnd"/>
      <w:r>
        <w:t xml:space="preserve"> </w:t>
      </w:r>
      <w:proofErr w:type="spellStart"/>
      <w:r>
        <w:t>informacijos</w:t>
      </w:r>
      <w:proofErr w:type="spellEnd"/>
      <w:r>
        <w:t xml:space="preserve"> </w:t>
      </w:r>
      <w:proofErr w:type="spellStart"/>
      <w:r>
        <w:t>apie</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saugumą</w:t>
      </w:r>
      <w:proofErr w:type="spellEnd"/>
      <w:r>
        <w:t>.</w:t>
      </w:r>
    </w:p>
    <w:p w14:paraId="667C30CE" w14:textId="77777777" w:rsidR="006159CA" w:rsidRDefault="006159CA" w:rsidP="00C23B26">
      <w:pPr>
        <w:keepNext/>
        <w:keepLines/>
        <w:tabs>
          <w:tab w:val="left" w:pos="567"/>
        </w:tabs>
        <w:spacing w:before="440" w:after="220"/>
        <w:rPr>
          <w:b/>
          <w:bCs/>
          <w:szCs w:val="28"/>
          <w:lang w:val="en-GB"/>
        </w:rPr>
      </w:pPr>
      <w:bookmarkStart w:id="219" w:name="_i4i6oadhqpR6yn7BXLycfxyOW"/>
      <w:bookmarkStart w:id="220" w:name="_i4i76aSgbmE3NTKBh8MxTSFsj"/>
      <w:bookmarkEnd w:id="219"/>
      <w:bookmarkEnd w:id="220"/>
      <w:r w:rsidRPr="001E1DB4">
        <w:rPr>
          <w:b/>
          <w:bCs/>
          <w:szCs w:val="28"/>
          <w:lang w:val="en-GB"/>
        </w:rPr>
        <w:t>5.</w:t>
      </w:r>
      <w:r>
        <w:rPr>
          <w:b/>
          <w:bCs/>
          <w:szCs w:val="28"/>
          <w:lang w:val="en-CA"/>
        </w:rPr>
        <w:tab/>
        <w:t xml:space="preserve">Kaip </w:t>
      </w:r>
      <w:proofErr w:type="spellStart"/>
      <w:r>
        <w:rPr>
          <w:b/>
          <w:bCs/>
          <w:szCs w:val="28"/>
          <w:lang w:val="en-CA"/>
        </w:rPr>
        <w:t>laikyti</w:t>
      </w:r>
      <w:proofErr w:type="spellEnd"/>
      <w:r>
        <w:rPr>
          <w:b/>
          <w:bCs/>
          <w:szCs w:val="28"/>
          <w:lang w:val="en-CA"/>
        </w:rPr>
        <w:t xml:space="preserve"> </w:t>
      </w:r>
      <w:r w:rsidRPr="00C23B26">
        <w:rPr>
          <w:b/>
          <w:bCs/>
          <w:noProof/>
          <w:szCs w:val="28"/>
          <w:lang w:val="en-CA"/>
        </w:rPr>
        <w:t>Vyloy</w:t>
      </w:r>
    </w:p>
    <w:p w14:paraId="45694539" w14:textId="77777777" w:rsidR="006159CA" w:rsidRPr="00F7318E" w:rsidRDefault="006159CA" w:rsidP="00F7318E">
      <w:pPr>
        <w:rPr>
          <w:rFonts w:eastAsia="SimSun" w:cs="Arial"/>
          <w:lang w:val="lt-LT" w:eastAsia="lt-LT"/>
        </w:rPr>
      </w:pPr>
      <w:bookmarkStart w:id="221" w:name="_i4i51zsJLHpdJnyuJSepiSu7V"/>
      <w:bookmarkEnd w:id="221"/>
      <w:r w:rsidRPr="00F7318E">
        <w:rPr>
          <w:rFonts w:eastAsia="SimSun" w:cs="Arial"/>
          <w:lang w:val="lt-LT" w:eastAsia="lt-LT"/>
        </w:rPr>
        <w:t>Gydytojas, vaistininkas arba slaugytojas yra atsakingas už tinkamą šio vaisto laikymą ir nesuvartoto vaisto tvarkymą. Toliau pateikta informacija skirta tik sveikatos priežiūros specialistams.</w:t>
      </w:r>
    </w:p>
    <w:p w14:paraId="7291753E" w14:textId="77777777" w:rsidR="006159CA" w:rsidRPr="00F7318E" w:rsidRDefault="006159CA" w:rsidP="00F7318E">
      <w:pPr>
        <w:rPr>
          <w:rFonts w:eastAsia="SimSun" w:cs="Arial"/>
          <w:lang w:val="lt-LT" w:eastAsia="lt-LT"/>
        </w:rPr>
      </w:pPr>
    </w:p>
    <w:p w14:paraId="514BCE0C" w14:textId="77777777" w:rsidR="006159CA" w:rsidRPr="00F7318E" w:rsidRDefault="006159CA" w:rsidP="00F7318E">
      <w:pPr>
        <w:rPr>
          <w:rFonts w:eastAsia="SimSun" w:cs="Arial"/>
          <w:lang w:val="lt-LT" w:eastAsia="lt-LT"/>
        </w:rPr>
      </w:pPr>
      <w:r w:rsidRPr="00F7318E">
        <w:rPr>
          <w:rFonts w:eastAsia="SimSun" w:cs="Arial"/>
          <w:lang w:val="lt-LT" w:eastAsia="lt-LT"/>
        </w:rPr>
        <w:t>Šį vaistą laikykite vaikams nepastebimoje ir nepasiekiamoje vietoje.</w:t>
      </w:r>
    </w:p>
    <w:p w14:paraId="642C8C62" w14:textId="77777777" w:rsidR="006159CA" w:rsidRPr="00F7318E" w:rsidRDefault="006159CA" w:rsidP="00F7318E">
      <w:pPr>
        <w:rPr>
          <w:rFonts w:eastAsia="SimSun" w:cs="Arial"/>
          <w:lang w:val="lt-LT" w:eastAsia="lt-LT"/>
        </w:rPr>
      </w:pPr>
    </w:p>
    <w:p w14:paraId="1C126644" w14:textId="77777777" w:rsidR="006159CA" w:rsidRPr="00F7318E" w:rsidRDefault="006159CA" w:rsidP="00F7318E">
      <w:pPr>
        <w:rPr>
          <w:rFonts w:eastAsia="SimSun" w:cs="Arial"/>
          <w:lang w:val="lt-LT" w:eastAsia="lt-LT"/>
        </w:rPr>
      </w:pPr>
      <w:r w:rsidRPr="00F7318E">
        <w:rPr>
          <w:rFonts w:eastAsia="SimSun" w:cs="Arial"/>
          <w:lang w:val="lt-LT" w:eastAsia="lt-LT"/>
        </w:rPr>
        <w:t>Ant dėžutės ir flakono etiketės po „EXP“ nurodytam tinkamumo laikui pasibaigus, šio vaisto vartoti negalima. Vaistas tinkamas vartoti iki paskutinės nurodyto mėnesio dienos.</w:t>
      </w:r>
    </w:p>
    <w:p w14:paraId="08EA104E" w14:textId="77777777" w:rsidR="006159CA" w:rsidRPr="00F7318E" w:rsidRDefault="006159CA" w:rsidP="00F7318E">
      <w:pPr>
        <w:rPr>
          <w:rFonts w:eastAsia="SimSun" w:cs="Arial"/>
          <w:lang w:val="lt-LT" w:eastAsia="lt-LT"/>
        </w:rPr>
      </w:pPr>
    </w:p>
    <w:p w14:paraId="16802C66" w14:textId="77777777" w:rsidR="006159CA" w:rsidRPr="00F7318E" w:rsidRDefault="006159CA" w:rsidP="00F7318E">
      <w:pPr>
        <w:rPr>
          <w:rFonts w:eastAsia="SimSun" w:cs="Arial"/>
          <w:lang w:val="lt-LT" w:eastAsia="lt-LT"/>
        </w:rPr>
      </w:pPr>
      <w:r w:rsidRPr="00F7318E">
        <w:rPr>
          <w:rFonts w:eastAsia="SimSun" w:cs="Arial"/>
          <w:lang w:val="lt-LT" w:eastAsia="lt-LT"/>
        </w:rPr>
        <w:t>Laikyti šaldytuve (2 °C – 8 °C). Negalima užšaldyti. Laikyti gamintojo pakuotėje, kad vaistas būtų apsaugotas nuo šviesos.</w:t>
      </w:r>
    </w:p>
    <w:p w14:paraId="4E33F109" w14:textId="77777777" w:rsidR="006159CA" w:rsidRPr="00A7124F" w:rsidRDefault="006159CA" w:rsidP="00C627D5">
      <w:pPr>
        <w:rPr>
          <w:lang w:val="lt-LT"/>
        </w:rPr>
      </w:pPr>
    </w:p>
    <w:p w14:paraId="39B2D803" w14:textId="77777777" w:rsidR="006159CA" w:rsidRPr="00F7318E" w:rsidRDefault="006159CA" w:rsidP="005A21C7">
      <w:pPr>
        <w:rPr>
          <w:rFonts w:eastAsia="SimSun"/>
          <w:color w:val="000000"/>
          <w:szCs w:val="24"/>
          <w:lang w:val="lt-LT" w:eastAsia="lt-LT"/>
        </w:rPr>
      </w:pPr>
      <w:bookmarkStart w:id="222" w:name="_Hlk167972875"/>
      <w:r w:rsidRPr="00F7318E">
        <w:rPr>
          <w:rFonts w:eastAsia="SimSun"/>
          <w:color w:val="000000"/>
          <w:szCs w:val="24"/>
          <w:lang w:val="lt-LT" w:eastAsia="lt-LT"/>
        </w:rPr>
        <w:t>Likusio nesuvartoto vienadozių flakonų turinio negalima pasilikti kitam kartui</w:t>
      </w:r>
      <w:bookmarkEnd w:id="222"/>
      <w:r w:rsidRPr="00F7318E">
        <w:rPr>
          <w:rFonts w:eastAsia="SimSun"/>
          <w:color w:val="000000"/>
          <w:szCs w:val="24"/>
          <w:lang w:val="lt-LT" w:eastAsia="lt-LT"/>
        </w:rPr>
        <w:t xml:space="preserve">. </w:t>
      </w:r>
      <w:r w:rsidRPr="00F7318E">
        <w:rPr>
          <w:rFonts w:eastAsia="SimSun"/>
          <w:szCs w:val="24"/>
          <w:lang w:val="lt-LT" w:eastAsia="lt-LT"/>
        </w:rPr>
        <w:t>Nesuvartotą vaistą ar atliekas reikia tvarkyti laikantis vietinių reikalavimų.</w:t>
      </w:r>
    </w:p>
    <w:p w14:paraId="1D15BA97" w14:textId="77777777" w:rsidR="006159CA" w:rsidRPr="00A7124F" w:rsidRDefault="006159CA" w:rsidP="00C23B26">
      <w:pPr>
        <w:keepNext/>
        <w:keepLines/>
        <w:tabs>
          <w:tab w:val="left" w:pos="567"/>
        </w:tabs>
        <w:spacing w:before="440" w:after="220"/>
        <w:rPr>
          <w:b/>
          <w:bCs/>
          <w:szCs w:val="28"/>
          <w:lang w:val="lt-LT"/>
        </w:rPr>
      </w:pPr>
      <w:bookmarkStart w:id="223" w:name="_i4i57SJuXdT9Ji2a36WQcpZv2"/>
      <w:bookmarkEnd w:id="223"/>
      <w:r w:rsidRPr="00A7124F">
        <w:rPr>
          <w:b/>
          <w:bCs/>
          <w:szCs w:val="28"/>
          <w:lang w:val="lt-LT"/>
        </w:rPr>
        <w:lastRenderedPageBreak/>
        <w:t>6.</w:t>
      </w:r>
      <w:r w:rsidRPr="00A7124F">
        <w:rPr>
          <w:b/>
          <w:bCs/>
          <w:szCs w:val="28"/>
          <w:lang w:val="lt-LT"/>
        </w:rPr>
        <w:tab/>
        <w:t>Pakuotės turinys ir kita informacija</w:t>
      </w:r>
    </w:p>
    <w:p w14:paraId="65A401FA" w14:textId="77777777" w:rsidR="006159CA" w:rsidRDefault="006159CA">
      <w:pPr>
        <w:keepNext/>
        <w:keepLines/>
        <w:spacing w:before="220"/>
        <w:rPr>
          <w:b/>
          <w:bCs/>
          <w:szCs w:val="26"/>
          <w:lang w:val="en-GB"/>
        </w:rPr>
      </w:pPr>
      <w:bookmarkStart w:id="224" w:name="_i4i0w6mPZJYuwayBEmcXkPK7O"/>
      <w:bookmarkStart w:id="225" w:name="_i4i6EgjscNrhLiZPtPf1XKFBP"/>
      <w:bookmarkEnd w:id="224"/>
      <w:bookmarkEnd w:id="225"/>
      <w:r w:rsidRPr="00C23B26">
        <w:rPr>
          <w:b/>
          <w:bCs/>
          <w:noProof/>
          <w:szCs w:val="26"/>
          <w:lang w:val="en-CA"/>
        </w:rPr>
        <w:t>Vyloy</w:t>
      </w:r>
      <w:r>
        <w:rPr>
          <w:b/>
          <w:bCs/>
          <w:szCs w:val="26"/>
          <w:lang w:val="en-CA"/>
        </w:rPr>
        <w:t xml:space="preserve"> </w:t>
      </w:r>
      <w:proofErr w:type="spellStart"/>
      <w:r>
        <w:rPr>
          <w:b/>
          <w:bCs/>
          <w:szCs w:val="26"/>
          <w:lang w:val="en-CA"/>
        </w:rPr>
        <w:t>sudėtis</w:t>
      </w:r>
      <w:proofErr w:type="spellEnd"/>
    </w:p>
    <w:p w14:paraId="5FECCCD4" w14:textId="77777777" w:rsidR="006159CA" w:rsidRDefault="006159CA" w:rsidP="00E46B47">
      <w:pPr>
        <w:keepNext/>
        <w:keepLines/>
        <w:numPr>
          <w:ilvl w:val="0"/>
          <w:numId w:val="10"/>
        </w:numPr>
        <w:tabs>
          <w:tab w:val="left" w:pos="567"/>
        </w:tabs>
        <w:rPr>
          <w:szCs w:val="24"/>
          <w:lang w:val="lt-LT"/>
        </w:rPr>
      </w:pPr>
      <w:r w:rsidRPr="00F7318E">
        <w:rPr>
          <w:szCs w:val="24"/>
          <w:lang w:val="lt-LT"/>
        </w:rPr>
        <w:t xml:space="preserve">Veiklioji medžiaga yra zolbetuksimabas. </w:t>
      </w:r>
    </w:p>
    <w:p w14:paraId="1A7AC845" w14:textId="77777777" w:rsidR="006159CA" w:rsidRDefault="006159CA" w:rsidP="00E46B47">
      <w:pPr>
        <w:keepNext/>
        <w:keepLines/>
        <w:numPr>
          <w:ilvl w:val="0"/>
          <w:numId w:val="10"/>
        </w:numPr>
        <w:tabs>
          <w:tab w:val="left" w:pos="567"/>
        </w:tabs>
        <w:rPr>
          <w:szCs w:val="24"/>
          <w:lang w:val="lt-LT"/>
        </w:rPr>
      </w:pPr>
      <w:r w:rsidRPr="00F7318E">
        <w:rPr>
          <w:szCs w:val="24"/>
          <w:lang w:val="lt-LT"/>
        </w:rPr>
        <w:t xml:space="preserve">Viename </w:t>
      </w:r>
      <w:r>
        <w:rPr>
          <w:szCs w:val="24"/>
          <w:lang w:val="lt-LT"/>
        </w:rPr>
        <w:t xml:space="preserve">100 mg </w:t>
      </w:r>
      <w:r w:rsidRPr="00F7318E">
        <w:rPr>
          <w:szCs w:val="24"/>
          <w:lang w:val="lt-LT"/>
        </w:rPr>
        <w:t xml:space="preserve">miltelių infuzinio tirpalo koncentratui flakone yra 100 mg zolbetuksimabo. </w:t>
      </w:r>
    </w:p>
    <w:p w14:paraId="7361BE14" w14:textId="77777777" w:rsidR="006159CA" w:rsidRDefault="006159CA" w:rsidP="00E46B47">
      <w:pPr>
        <w:keepNext/>
        <w:keepLines/>
        <w:numPr>
          <w:ilvl w:val="0"/>
          <w:numId w:val="10"/>
        </w:numPr>
        <w:tabs>
          <w:tab w:val="left" w:pos="567"/>
        </w:tabs>
        <w:rPr>
          <w:szCs w:val="24"/>
          <w:lang w:val="lt-LT"/>
        </w:rPr>
      </w:pPr>
      <w:r>
        <w:rPr>
          <w:szCs w:val="24"/>
          <w:lang w:val="lt-LT"/>
        </w:rPr>
        <w:t>Viename 300 mg miltelių infuzinio tirpalo koncentratui flakone yra 300 mg zolbetuksimabo.</w:t>
      </w:r>
    </w:p>
    <w:p w14:paraId="07C5FC41" w14:textId="77777777" w:rsidR="006159CA" w:rsidRPr="00F7318E" w:rsidRDefault="006159CA" w:rsidP="00E46B47">
      <w:pPr>
        <w:keepNext/>
        <w:keepLines/>
        <w:numPr>
          <w:ilvl w:val="0"/>
          <w:numId w:val="10"/>
        </w:numPr>
        <w:tabs>
          <w:tab w:val="left" w:pos="567"/>
        </w:tabs>
        <w:rPr>
          <w:szCs w:val="24"/>
          <w:lang w:val="lt-LT"/>
        </w:rPr>
      </w:pPr>
      <w:r w:rsidRPr="00F7318E">
        <w:rPr>
          <w:szCs w:val="24"/>
          <w:lang w:val="lt-LT"/>
        </w:rPr>
        <w:t>Kiekviename paruošto tirpalo ml yra 20 mg zolbetuksimabo.</w:t>
      </w:r>
    </w:p>
    <w:p w14:paraId="516B0E2C" w14:textId="77777777" w:rsidR="006159CA" w:rsidRPr="00F7318E" w:rsidRDefault="006159CA" w:rsidP="00E46B47">
      <w:pPr>
        <w:keepNext/>
        <w:keepLines/>
        <w:numPr>
          <w:ilvl w:val="0"/>
          <w:numId w:val="11"/>
        </w:numPr>
        <w:tabs>
          <w:tab w:val="left" w:pos="567"/>
        </w:tabs>
        <w:ind w:left="446" w:hanging="446"/>
        <w:rPr>
          <w:rFonts w:eastAsia="SimSun"/>
          <w:szCs w:val="24"/>
          <w:lang w:val="lt-LT" w:eastAsia="lt-LT"/>
        </w:rPr>
      </w:pPr>
      <w:r w:rsidRPr="00F7318E">
        <w:rPr>
          <w:rFonts w:eastAsia="SimSun"/>
          <w:szCs w:val="24"/>
          <w:lang w:val="lt-LT" w:eastAsia="lt-LT"/>
        </w:rPr>
        <w:t>Pagalbinės medžiagos yra argininas, fosfato rūgštis (E338), sacharozė ir polisorbatas 80 (E433) (žr. 2 skyrių „Vyloy sudėtyje yra polisorbato 80“).</w:t>
      </w:r>
    </w:p>
    <w:p w14:paraId="130B8F8B" w14:textId="77777777" w:rsidR="006159CA" w:rsidRPr="009D61C7" w:rsidRDefault="006159CA">
      <w:pPr>
        <w:keepNext/>
        <w:keepLines/>
        <w:spacing w:before="220"/>
        <w:rPr>
          <w:b/>
          <w:bCs/>
          <w:szCs w:val="26"/>
          <w:lang w:val="lt-LT"/>
        </w:rPr>
      </w:pPr>
      <w:bookmarkStart w:id="226" w:name="_i4i1yqShY9mEUCr7twknCAdL9"/>
      <w:bookmarkStart w:id="227" w:name="_i4i13hHMOq3jJ2OMFiUDFjzyo"/>
      <w:bookmarkEnd w:id="226"/>
      <w:bookmarkEnd w:id="227"/>
      <w:r w:rsidRPr="00C23B26">
        <w:rPr>
          <w:b/>
          <w:bCs/>
          <w:noProof/>
          <w:szCs w:val="26"/>
          <w:lang w:val="lt-LT"/>
        </w:rPr>
        <w:t>Vyloy</w:t>
      </w:r>
      <w:r w:rsidRPr="009D61C7">
        <w:rPr>
          <w:b/>
          <w:bCs/>
          <w:szCs w:val="26"/>
          <w:lang w:val="lt-LT"/>
        </w:rPr>
        <w:t xml:space="preserve"> išvaizda ir kiekis pakuotėje</w:t>
      </w:r>
    </w:p>
    <w:p w14:paraId="3D8E8E01" w14:textId="77777777" w:rsidR="006159CA" w:rsidRPr="00F7318E" w:rsidRDefault="006159CA" w:rsidP="00F7318E">
      <w:pPr>
        <w:rPr>
          <w:rFonts w:eastAsia="SimSun" w:cs="Arial"/>
          <w:lang w:val="lt-LT" w:eastAsia="lt-LT"/>
        </w:rPr>
      </w:pPr>
      <w:r w:rsidRPr="00F7318E">
        <w:rPr>
          <w:rFonts w:eastAsia="SimSun" w:cs="Arial"/>
          <w:lang w:val="lt-LT" w:eastAsia="lt-LT"/>
        </w:rPr>
        <w:t>Vyloy milteliai infuzinio tirpalo koncentratui yra balti arba beveik balti, liofilizuoti milteliai.</w:t>
      </w:r>
    </w:p>
    <w:p w14:paraId="20EA9348" w14:textId="77777777" w:rsidR="006159CA" w:rsidRPr="00F7318E" w:rsidRDefault="006159CA" w:rsidP="00F7318E">
      <w:pPr>
        <w:rPr>
          <w:rFonts w:eastAsia="SimSun" w:cs="Arial"/>
          <w:lang w:val="lt-LT" w:eastAsia="lt-LT"/>
        </w:rPr>
      </w:pPr>
    </w:p>
    <w:p w14:paraId="6220FF9B" w14:textId="77777777" w:rsidR="006159CA" w:rsidRPr="00F7318E" w:rsidRDefault="006159CA" w:rsidP="00E463AA">
      <w:pPr>
        <w:rPr>
          <w:rFonts w:eastAsia="SimSun" w:cs="Arial"/>
          <w:lang w:val="lt-LT" w:eastAsia="lt-LT"/>
        </w:rPr>
      </w:pPr>
      <w:r w:rsidRPr="00F7318E">
        <w:rPr>
          <w:rFonts w:eastAsia="SimSun" w:cs="Arial"/>
          <w:lang w:val="lt-LT" w:eastAsia="lt-LT"/>
        </w:rPr>
        <w:t xml:space="preserve">Vyloy tiekiamas dėžutėje, kurioje yra 1 arba 3 stikliniai flakonai. </w:t>
      </w:r>
    </w:p>
    <w:p w14:paraId="26FABDF8" w14:textId="77777777" w:rsidR="006159CA" w:rsidRPr="00F7318E" w:rsidRDefault="006159CA" w:rsidP="00E463AA">
      <w:pPr>
        <w:rPr>
          <w:rFonts w:eastAsia="SimSun" w:cs="Arial"/>
          <w:lang w:val="lt-LT"/>
        </w:rPr>
      </w:pPr>
      <w:r w:rsidRPr="00F7318E">
        <w:rPr>
          <w:rFonts w:eastAsia="SimSun"/>
          <w:szCs w:val="24"/>
          <w:lang w:val="lt-LT" w:eastAsia="lt-LT"/>
        </w:rPr>
        <w:t>Gali būti tiekiamos ne visų dydžių pakuotės.</w:t>
      </w:r>
    </w:p>
    <w:p w14:paraId="7C5692B4" w14:textId="77777777" w:rsidR="006159CA" w:rsidRPr="00A7124F" w:rsidRDefault="006159CA" w:rsidP="00E463AA">
      <w:pPr>
        <w:numPr>
          <w:ilvl w:val="12"/>
          <w:numId w:val="0"/>
        </w:numPr>
        <w:rPr>
          <w:color w:val="000000" w:themeColor="text1"/>
          <w:lang w:val="lt-LT"/>
        </w:rPr>
      </w:pPr>
    </w:p>
    <w:p w14:paraId="20470BC3" w14:textId="77777777" w:rsidR="006159CA" w:rsidRPr="00A7124F" w:rsidRDefault="006159CA" w:rsidP="00E463AA">
      <w:pPr>
        <w:keepNext/>
        <w:keepLines/>
        <w:rPr>
          <w:b/>
          <w:bCs/>
          <w:szCs w:val="26"/>
          <w:lang w:val="lt-LT"/>
        </w:rPr>
      </w:pPr>
      <w:bookmarkStart w:id="228" w:name="_i4i6pNV5f52n0sryqUZdgrjwf"/>
      <w:bookmarkEnd w:id="228"/>
      <w:r w:rsidRPr="00F7318E">
        <w:rPr>
          <w:b/>
          <w:bCs/>
          <w:szCs w:val="26"/>
          <w:lang w:val="lt-LT"/>
        </w:rPr>
        <w:t>Registruotojas</w:t>
      </w:r>
    </w:p>
    <w:p w14:paraId="609B01CB" w14:textId="77777777" w:rsidR="006159CA" w:rsidRPr="00F7318E" w:rsidRDefault="006159CA" w:rsidP="00F7318E">
      <w:pPr>
        <w:keepNext/>
        <w:keepLines/>
        <w:widowControl w:val="0"/>
        <w:rPr>
          <w:rFonts w:eastAsia="SimSun" w:cs="Arial"/>
          <w:b/>
          <w:bCs/>
          <w:lang w:val="lt-LT" w:eastAsia="lt-LT"/>
        </w:rPr>
      </w:pPr>
      <w:bookmarkStart w:id="229" w:name="_i4i4WF6mlmcWTyLhMUSBOFboh"/>
      <w:bookmarkEnd w:id="229"/>
      <w:r w:rsidRPr="00F7318E">
        <w:rPr>
          <w:rFonts w:eastAsia="SimSun" w:cs="Arial"/>
          <w:lang w:val="lt-LT" w:eastAsia="lt-LT"/>
        </w:rPr>
        <w:t>Astellas Pharma Europe B.V.</w:t>
      </w:r>
    </w:p>
    <w:p w14:paraId="35A0AD4D" w14:textId="77777777" w:rsidR="006159CA" w:rsidRPr="00F7318E" w:rsidRDefault="006159CA" w:rsidP="00F7318E">
      <w:pPr>
        <w:keepNext/>
        <w:keepLines/>
        <w:widowControl w:val="0"/>
        <w:rPr>
          <w:rFonts w:eastAsia="SimSun" w:cs="Myanmar Text"/>
          <w:lang w:val="lt-LT" w:eastAsia="lt-LT"/>
        </w:rPr>
      </w:pPr>
      <w:r w:rsidRPr="00F7318E">
        <w:rPr>
          <w:rFonts w:eastAsia="SimSun" w:cs="Arial"/>
          <w:lang w:val="lt-LT" w:eastAsia="lt-LT"/>
        </w:rPr>
        <w:t>Sylviusweg 62</w:t>
      </w:r>
    </w:p>
    <w:p w14:paraId="702533AB" w14:textId="77777777" w:rsidR="006159CA" w:rsidRPr="00F7318E" w:rsidRDefault="006159CA" w:rsidP="00F7318E">
      <w:pPr>
        <w:keepNext/>
        <w:keepLines/>
        <w:widowControl w:val="0"/>
        <w:rPr>
          <w:rFonts w:eastAsia="SimSun" w:cs="Myanmar Text"/>
          <w:lang w:val="lt-LT" w:eastAsia="lt-LT"/>
        </w:rPr>
      </w:pPr>
      <w:r w:rsidRPr="00F7318E">
        <w:rPr>
          <w:rFonts w:eastAsia="SimSun" w:cs="Arial"/>
          <w:lang w:val="lt-LT" w:eastAsia="lt-LT"/>
        </w:rPr>
        <w:t>2333 BE Leiden</w:t>
      </w:r>
    </w:p>
    <w:p w14:paraId="5E3C1903" w14:textId="77777777" w:rsidR="006159CA" w:rsidRPr="00F7318E" w:rsidRDefault="006159CA" w:rsidP="00F7318E">
      <w:pPr>
        <w:keepNext/>
        <w:keepLines/>
        <w:widowControl w:val="0"/>
        <w:rPr>
          <w:rFonts w:eastAsia="SimSun" w:cs="Myanmar Text"/>
          <w:lang w:val="lt-LT" w:eastAsia="lt-LT"/>
        </w:rPr>
      </w:pPr>
      <w:r w:rsidRPr="00F7318E">
        <w:rPr>
          <w:rFonts w:eastAsia="SimSun" w:cs="Arial"/>
          <w:lang w:val="lt-LT" w:eastAsia="lt-LT"/>
        </w:rPr>
        <w:t>Nyderlandai</w:t>
      </w:r>
    </w:p>
    <w:p w14:paraId="42986587" w14:textId="77777777" w:rsidR="006159CA" w:rsidRPr="00F7318E" w:rsidRDefault="006159CA" w:rsidP="00F7318E">
      <w:pPr>
        <w:rPr>
          <w:rFonts w:eastAsia="SimSun" w:cs="Myanmar Text"/>
          <w:lang w:val="lt-LT" w:eastAsia="lt-LT"/>
        </w:rPr>
      </w:pPr>
    </w:p>
    <w:p w14:paraId="6B7BB2EC" w14:textId="77777777" w:rsidR="006159CA" w:rsidRPr="00F7318E" w:rsidRDefault="006159CA" w:rsidP="00F7318E">
      <w:pPr>
        <w:tabs>
          <w:tab w:val="left" w:pos="567"/>
        </w:tabs>
        <w:rPr>
          <w:rFonts w:eastAsia="SimSun" w:cs="Arial"/>
          <w:b/>
          <w:bCs/>
          <w:lang w:val="lt-LT" w:eastAsia="lt-LT"/>
        </w:rPr>
      </w:pPr>
      <w:r w:rsidRPr="00F7318E">
        <w:rPr>
          <w:rFonts w:eastAsia="SimSun" w:cs="Arial"/>
          <w:b/>
          <w:lang w:val="lt-LT" w:eastAsia="lt-LT"/>
        </w:rPr>
        <w:t>Gamintojas</w:t>
      </w:r>
    </w:p>
    <w:p w14:paraId="038C017F" w14:textId="77777777" w:rsidR="006159CA" w:rsidRPr="00F7318E" w:rsidRDefault="006159CA" w:rsidP="00F7318E">
      <w:pPr>
        <w:tabs>
          <w:tab w:val="left" w:pos="567"/>
        </w:tabs>
        <w:rPr>
          <w:rFonts w:eastAsia="SimSun" w:cs="Arial"/>
          <w:lang w:val="lt-LT" w:eastAsia="lt-LT"/>
        </w:rPr>
      </w:pPr>
      <w:r w:rsidRPr="00F7318E">
        <w:rPr>
          <w:rFonts w:eastAsia="SimSun" w:cs="Arial"/>
          <w:lang w:val="lt-LT" w:eastAsia="lt-LT"/>
        </w:rPr>
        <w:t>Astellas Ireland Co. Limited</w:t>
      </w:r>
    </w:p>
    <w:p w14:paraId="2D221F0F" w14:textId="77777777" w:rsidR="006159CA" w:rsidRPr="00F7318E" w:rsidRDefault="006159CA" w:rsidP="00F7318E">
      <w:pPr>
        <w:tabs>
          <w:tab w:val="left" w:pos="567"/>
        </w:tabs>
        <w:rPr>
          <w:rFonts w:eastAsia="SimSun" w:cs="Arial"/>
          <w:lang w:val="lt-LT" w:eastAsia="lt-LT"/>
        </w:rPr>
      </w:pPr>
      <w:r w:rsidRPr="00F7318E">
        <w:rPr>
          <w:rFonts w:eastAsia="SimSun" w:cs="Arial"/>
          <w:lang w:val="lt-LT" w:eastAsia="lt-LT"/>
        </w:rPr>
        <w:t>Killorglin</w:t>
      </w:r>
    </w:p>
    <w:p w14:paraId="110E4597" w14:textId="77777777" w:rsidR="006159CA" w:rsidRPr="00F7318E" w:rsidRDefault="006159CA" w:rsidP="00F7318E">
      <w:pPr>
        <w:tabs>
          <w:tab w:val="left" w:pos="567"/>
        </w:tabs>
        <w:rPr>
          <w:rFonts w:eastAsia="SimSun" w:cs="Arial"/>
          <w:lang w:val="lt-LT" w:eastAsia="lt-LT"/>
        </w:rPr>
      </w:pPr>
      <w:r w:rsidRPr="00F7318E">
        <w:rPr>
          <w:rFonts w:eastAsia="SimSun" w:cs="Arial"/>
          <w:lang w:val="lt-LT" w:eastAsia="lt-LT"/>
        </w:rPr>
        <w:t xml:space="preserve">Co Kerry </w:t>
      </w:r>
    </w:p>
    <w:p w14:paraId="6B905BBD" w14:textId="77777777" w:rsidR="006159CA" w:rsidRPr="00F7318E" w:rsidRDefault="006159CA" w:rsidP="00F7318E">
      <w:pPr>
        <w:tabs>
          <w:tab w:val="left" w:pos="567"/>
        </w:tabs>
        <w:rPr>
          <w:rFonts w:eastAsia="SimSun" w:cs="Arial"/>
          <w:lang w:val="lt-LT" w:eastAsia="lt-LT"/>
        </w:rPr>
      </w:pPr>
      <w:r w:rsidRPr="00F7318E">
        <w:rPr>
          <w:rFonts w:eastAsia="SimSun" w:cs="Arial"/>
          <w:lang w:val="lt-LT" w:eastAsia="lt-LT"/>
        </w:rPr>
        <w:t>V93 FC86</w:t>
      </w:r>
    </w:p>
    <w:p w14:paraId="1C1C501B" w14:textId="77777777" w:rsidR="006159CA" w:rsidRPr="00F7318E" w:rsidRDefault="006159CA" w:rsidP="00F7318E">
      <w:pPr>
        <w:rPr>
          <w:rFonts w:eastAsia="SimSun" w:cs="Arial"/>
          <w:lang w:val="lt-LT" w:eastAsia="lt-LT"/>
        </w:rPr>
      </w:pPr>
      <w:r w:rsidRPr="00F7318E">
        <w:rPr>
          <w:rFonts w:eastAsia="SimSun" w:cs="Arial"/>
          <w:lang w:val="lt-LT" w:eastAsia="lt-LT"/>
        </w:rPr>
        <w:t>Airija</w:t>
      </w:r>
    </w:p>
    <w:p w14:paraId="0539EBC3" w14:textId="77777777" w:rsidR="006159CA" w:rsidRPr="004C7667" w:rsidRDefault="006159CA" w:rsidP="002A419A">
      <w:pPr>
        <w:rPr>
          <w:lang w:val="lt-LT"/>
        </w:rPr>
      </w:pPr>
    </w:p>
    <w:p w14:paraId="1A16440D" w14:textId="77777777" w:rsidR="006159CA" w:rsidRPr="004C7667" w:rsidRDefault="006159CA">
      <w:pPr>
        <w:tabs>
          <w:tab w:val="left" w:pos="720"/>
        </w:tabs>
        <w:ind w:right="-2"/>
        <w:rPr>
          <w:b/>
          <w:noProof/>
          <w:lang w:val="lt-LT"/>
        </w:rPr>
      </w:pPr>
      <w:r w:rsidRPr="004C7667">
        <w:rPr>
          <w:lang w:val="lt-LT"/>
        </w:rPr>
        <w:t>Jeigu apie šį vaistą norite sužinoti daugiau, kreipkitės į vietinį registruotojo atstovą:</w:t>
      </w:r>
    </w:p>
    <w:p w14:paraId="633D60A4" w14:textId="77777777" w:rsidR="006159CA" w:rsidRPr="004C7667" w:rsidRDefault="006159CA" w:rsidP="00F357D8">
      <w:pPr>
        <w:rPr>
          <w:lang w:val="lt-LT"/>
        </w:rPr>
      </w:pPr>
    </w:p>
    <w:tbl>
      <w:tblPr>
        <w:tblW w:w="9072" w:type="dxa"/>
        <w:tblInd w:w="108" w:type="dxa"/>
        <w:tblLayout w:type="fixed"/>
        <w:tblLook w:val="04A0" w:firstRow="1" w:lastRow="0" w:firstColumn="1" w:lastColumn="0" w:noHBand="0" w:noVBand="1"/>
      </w:tblPr>
      <w:tblGrid>
        <w:gridCol w:w="4538"/>
        <w:gridCol w:w="4534"/>
      </w:tblGrid>
      <w:tr w:rsidR="006159CA" w:rsidRPr="00D04D3F" w14:paraId="53ABB91C" w14:textId="77777777" w:rsidTr="007B1854">
        <w:tc>
          <w:tcPr>
            <w:tcW w:w="4538" w:type="dxa"/>
          </w:tcPr>
          <w:p w14:paraId="44B15D14" w14:textId="77777777" w:rsidR="006159CA" w:rsidRPr="00045349" w:rsidRDefault="006159CA" w:rsidP="004C51C9">
            <w:pPr>
              <w:rPr>
                <w:rFonts w:cs="Arial"/>
                <w:b/>
                <w:noProof/>
                <w:lang w:val="fr-FR"/>
              </w:rPr>
            </w:pPr>
            <w:r w:rsidRPr="00045349">
              <w:rPr>
                <w:rFonts w:cs="Arial"/>
                <w:b/>
                <w:noProof/>
                <w:lang w:val="fr-FR"/>
              </w:rPr>
              <w:t>België/Belgique/Belgien</w:t>
            </w:r>
          </w:p>
          <w:p w14:paraId="634C9883" w14:textId="77777777" w:rsidR="006159CA" w:rsidRPr="00045349" w:rsidRDefault="006159CA" w:rsidP="004C51C9">
            <w:pPr>
              <w:rPr>
                <w:rFonts w:cs="Arial"/>
                <w:bCs/>
                <w:noProof/>
                <w:lang w:val="fr-FR"/>
              </w:rPr>
            </w:pPr>
            <w:r w:rsidRPr="00045349">
              <w:rPr>
                <w:rFonts w:cs="Arial"/>
                <w:bCs/>
                <w:noProof/>
                <w:lang w:val="fr-FR"/>
              </w:rPr>
              <w:t>Astellas Pharma B.V. Branch</w:t>
            </w:r>
          </w:p>
          <w:p w14:paraId="0C83C80A" w14:textId="77777777" w:rsidR="006159CA" w:rsidRPr="00D04D3F" w:rsidRDefault="006159CA" w:rsidP="004C51C9">
            <w:pPr>
              <w:rPr>
                <w:rFonts w:cs="Arial"/>
                <w:b/>
                <w:noProof/>
                <w:lang w:val="en-GB"/>
              </w:rPr>
            </w:pPr>
            <w:r w:rsidRPr="00D04D3F">
              <w:rPr>
                <w:rFonts w:cs="Arial"/>
                <w:bCs/>
                <w:noProof/>
                <w:lang w:val="en-GB"/>
              </w:rPr>
              <w:t>Tél/Tel: +32 (0) 2 5580710</w:t>
            </w:r>
          </w:p>
        </w:tc>
        <w:tc>
          <w:tcPr>
            <w:tcW w:w="4534" w:type="dxa"/>
          </w:tcPr>
          <w:p w14:paraId="369DD112" w14:textId="77777777" w:rsidR="006159CA" w:rsidRPr="00045349" w:rsidRDefault="006159CA" w:rsidP="004C51C9">
            <w:pPr>
              <w:autoSpaceDE w:val="0"/>
              <w:autoSpaceDN w:val="0"/>
              <w:adjustRightInd w:val="0"/>
              <w:rPr>
                <w:rFonts w:cs="Arial"/>
                <w:b/>
                <w:noProof/>
                <w:lang w:val="fi-FI"/>
              </w:rPr>
            </w:pPr>
            <w:r w:rsidRPr="00045349">
              <w:rPr>
                <w:rFonts w:cs="Arial"/>
                <w:b/>
                <w:noProof/>
                <w:lang w:val="fi-FI"/>
              </w:rPr>
              <w:t>Lietuva</w:t>
            </w:r>
          </w:p>
          <w:p w14:paraId="5F6A642C" w14:textId="77777777" w:rsidR="006159CA" w:rsidRPr="00045349" w:rsidRDefault="006159CA" w:rsidP="004C51C9">
            <w:pPr>
              <w:autoSpaceDE w:val="0"/>
              <w:autoSpaceDN w:val="0"/>
              <w:adjustRightInd w:val="0"/>
              <w:rPr>
                <w:bCs/>
                <w:noProof/>
                <w:lang w:val="fi-FI"/>
              </w:rPr>
            </w:pPr>
            <w:r w:rsidRPr="00045349">
              <w:rPr>
                <w:bCs/>
                <w:noProof/>
                <w:lang w:val="fi-FI"/>
              </w:rPr>
              <w:t>Astellas Pharma d.o.o.</w:t>
            </w:r>
          </w:p>
          <w:p w14:paraId="0F91D483" w14:textId="77777777" w:rsidR="006159CA" w:rsidRPr="00D04D3F" w:rsidRDefault="006159CA" w:rsidP="004C51C9">
            <w:pPr>
              <w:autoSpaceDE w:val="0"/>
              <w:autoSpaceDN w:val="0"/>
              <w:adjustRightInd w:val="0"/>
              <w:rPr>
                <w:rFonts w:cs="Arial"/>
                <w:bCs/>
                <w:noProof/>
                <w:lang w:val="en-GB"/>
              </w:rPr>
            </w:pPr>
            <w:r w:rsidRPr="00D04D3F">
              <w:rPr>
                <w:rFonts w:cs="Arial"/>
                <w:bCs/>
                <w:noProof/>
                <w:lang w:val="en-GB"/>
              </w:rPr>
              <w:t>Tel: +370 37 408 681</w:t>
            </w:r>
          </w:p>
          <w:p w14:paraId="689267F9" w14:textId="77777777" w:rsidR="006159CA" w:rsidRPr="00D04D3F" w:rsidRDefault="006159CA" w:rsidP="004C51C9">
            <w:pPr>
              <w:autoSpaceDE w:val="0"/>
              <w:autoSpaceDN w:val="0"/>
              <w:adjustRightInd w:val="0"/>
              <w:rPr>
                <w:rFonts w:cs="Arial"/>
                <w:b/>
                <w:noProof/>
                <w:lang w:val="en-GB"/>
              </w:rPr>
            </w:pPr>
          </w:p>
        </w:tc>
      </w:tr>
      <w:tr w:rsidR="006159CA" w:rsidRPr="00D04D3F" w14:paraId="70B22917" w14:textId="77777777" w:rsidTr="007B1854">
        <w:tc>
          <w:tcPr>
            <w:tcW w:w="4538" w:type="dxa"/>
          </w:tcPr>
          <w:p w14:paraId="7DE95876" w14:textId="77777777" w:rsidR="006159CA" w:rsidRPr="00D04D3F" w:rsidRDefault="006159CA" w:rsidP="00223650">
            <w:pPr>
              <w:keepNext/>
              <w:rPr>
                <w:rFonts w:cs="Arial"/>
                <w:b/>
                <w:noProof/>
                <w:lang w:val="ru-RU"/>
              </w:rPr>
            </w:pPr>
            <w:r w:rsidRPr="00D04D3F">
              <w:rPr>
                <w:rFonts w:cs="Arial"/>
                <w:b/>
                <w:noProof/>
                <w:lang w:val="ru-RU"/>
              </w:rPr>
              <w:t>България</w:t>
            </w:r>
          </w:p>
          <w:p w14:paraId="7BF39948" w14:textId="77777777" w:rsidR="006159CA" w:rsidRPr="00D04D3F" w:rsidRDefault="006159CA" w:rsidP="00D04D3F">
            <w:pPr>
              <w:rPr>
                <w:rFonts w:cs="Arial"/>
                <w:bCs/>
                <w:noProof/>
                <w:lang w:val="ru-RU"/>
              </w:rPr>
            </w:pPr>
            <w:r w:rsidRPr="00D04D3F">
              <w:rPr>
                <w:rFonts w:cs="Arial"/>
                <w:bCs/>
                <w:noProof/>
                <w:lang w:val="ru-RU"/>
              </w:rPr>
              <w:t>Астелас Фарма ЕООД</w:t>
            </w:r>
          </w:p>
          <w:p w14:paraId="4B4C4715" w14:textId="77777777" w:rsidR="006159CA" w:rsidRPr="00D04D3F" w:rsidRDefault="006159CA"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484FC812" w14:textId="77777777" w:rsidR="006159CA" w:rsidRPr="00F22C77" w:rsidRDefault="006159CA" w:rsidP="00D04D3F">
            <w:pPr>
              <w:autoSpaceDE w:val="0"/>
              <w:autoSpaceDN w:val="0"/>
              <w:adjustRightInd w:val="0"/>
              <w:rPr>
                <w:rFonts w:cs="Arial"/>
                <w:b/>
                <w:lang w:val="ru-RU"/>
              </w:rPr>
            </w:pPr>
            <w:r w:rsidRPr="00D04D3F">
              <w:rPr>
                <w:rFonts w:cs="Arial"/>
                <w:b/>
                <w:lang w:val="sv-SE"/>
              </w:rPr>
              <w:t>Luxembourg</w:t>
            </w:r>
            <w:r w:rsidRPr="00F22C77">
              <w:rPr>
                <w:rFonts w:cs="Arial"/>
                <w:b/>
                <w:lang w:val="ru-RU"/>
              </w:rPr>
              <w:t>/</w:t>
            </w:r>
            <w:r w:rsidRPr="00D04D3F">
              <w:rPr>
                <w:rFonts w:cs="Arial"/>
                <w:b/>
                <w:lang w:val="sv-SE"/>
              </w:rPr>
              <w:t>Luxemburg</w:t>
            </w:r>
          </w:p>
          <w:p w14:paraId="37BB3368" w14:textId="77777777" w:rsidR="006159CA" w:rsidRPr="00F22C77" w:rsidRDefault="006159CA" w:rsidP="00D04D3F">
            <w:pPr>
              <w:autoSpaceDE w:val="0"/>
              <w:autoSpaceDN w:val="0"/>
              <w:adjustRightInd w:val="0"/>
              <w:rPr>
                <w:rFonts w:cs="Arial"/>
                <w:lang w:val="ru-RU"/>
              </w:rPr>
            </w:pPr>
            <w:r w:rsidRPr="00D04D3F">
              <w:rPr>
                <w:rFonts w:cs="Arial"/>
                <w:lang w:val="sv-SE"/>
              </w:rPr>
              <w:t>Astellas</w:t>
            </w:r>
            <w:r w:rsidRPr="00F22C77">
              <w:rPr>
                <w:rFonts w:cs="Arial"/>
                <w:lang w:val="ru-RU"/>
              </w:rPr>
              <w:t xml:space="preserve"> </w:t>
            </w:r>
            <w:r w:rsidRPr="00D04D3F">
              <w:rPr>
                <w:rFonts w:cs="Arial"/>
                <w:lang w:val="sv-SE"/>
              </w:rPr>
              <w:t>Pharma</w:t>
            </w:r>
            <w:r w:rsidRPr="00F22C77">
              <w:rPr>
                <w:rFonts w:cs="Arial"/>
                <w:lang w:val="ru-RU"/>
              </w:rPr>
              <w:t xml:space="preserve"> </w:t>
            </w:r>
            <w:r w:rsidRPr="00D04D3F">
              <w:rPr>
                <w:rFonts w:cs="Arial"/>
                <w:lang w:val="sv-SE"/>
              </w:rPr>
              <w:t>B</w:t>
            </w:r>
            <w:r w:rsidRPr="00F22C77">
              <w:rPr>
                <w:rFonts w:cs="Arial"/>
                <w:lang w:val="ru-RU"/>
              </w:rPr>
              <w:t>.</w:t>
            </w:r>
            <w:r w:rsidRPr="00D04D3F">
              <w:rPr>
                <w:rFonts w:cs="Arial"/>
                <w:lang w:val="sv-SE"/>
              </w:rPr>
              <w:t>V</w:t>
            </w:r>
            <w:r w:rsidRPr="00F22C77">
              <w:rPr>
                <w:rFonts w:cs="Arial"/>
                <w:lang w:val="ru-RU"/>
              </w:rPr>
              <w:t xml:space="preserve">. </w:t>
            </w:r>
            <w:r w:rsidRPr="00D04D3F">
              <w:rPr>
                <w:rFonts w:cs="Arial"/>
                <w:lang w:val="sv-SE"/>
              </w:rPr>
              <w:t>Branch</w:t>
            </w:r>
          </w:p>
          <w:p w14:paraId="23AFE098"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Belgique/Belgien</w:t>
            </w:r>
          </w:p>
          <w:p w14:paraId="2D47E975"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Tél/Tel: +32 (0)2 5580710</w:t>
            </w:r>
          </w:p>
          <w:p w14:paraId="3AD3F6DC" w14:textId="77777777" w:rsidR="006159CA" w:rsidRPr="00D04D3F" w:rsidRDefault="006159CA" w:rsidP="00D04D3F">
            <w:pPr>
              <w:autoSpaceDE w:val="0"/>
              <w:autoSpaceDN w:val="0"/>
              <w:adjustRightInd w:val="0"/>
              <w:rPr>
                <w:rFonts w:cs="Arial"/>
                <w:b/>
                <w:noProof/>
                <w:lang w:val="en-GB"/>
              </w:rPr>
            </w:pPr>
          </w:p>
        </w:tc>
      </w:tr>
      <w:tr w:rsidR="006159CA" w:rsidRPr="00D04D3F" w14:paraId="30024C7C" w14:textId="77777777" w:rsidTr="007B1854">
        <w:tc>
          <w:tcPr>
            <w:tcW w:w="4538" w:type="dxa"/>
          </w:tcPr>
          <w:p w14:paraId="7DDF4905" w14:textId="77777777" w:rsidR="006159CA" w:rsidRPr="00D04D3F" w:rsidRDefault="006159CA" w:rsidP="00D04D3F">
            <w:pPr>
              <w:rPr>
                <w:rFonts w:cs="Arial"/>
                <w:b/>
                <w:lang w:val="sv-SE"/>
              </w:rPr>
            </w:pPr>
            <w:r w:rsidRPr="00D04D3F">
              <w:rPr>
                <w:rFonts w:cs="Arial"/>
                <w:b/>
                <w:lang w:val="sv-SE"/>
              </w:rPr>
              <w:t>Česká republika</w:t>
            </w:r>
          </w:p>
          <w:p w14:paraId="7A0133C8" w14:textId="77777777" w:rsidR="006159CA" w:rsidRPr="00D04D3F" w:rsidRDefault="006159CA" w:rsidP="00D04D3F">
            <w:pPr>
              <w:rPr>
                <w:rFonts w:cs="Arial"/>
                <w:lang w:val="sv-SE"/>
              </w:rPr>
            </w:pPr>
            <w:r w:rsidRPr="00D04D3F">
              <w:rPr>
                <w:rFonts w:cs="Arial"/>
                <w:lang w:val="sv-SE"/>
              </w:rPr>
              <w:t>Astellas Pharma s.r.o.</w:t>
            </w:r>
          </w:p>
          <w:p w14:paraId="1B2C8050" w14:textId="77777777" w:rsidR="006159CA" w:rsidRPr="00D04D3F" w:rsidRDefault="006159CA" w:rsidP="00D04D3F">
            <w:pPr>
              <w:rPr>
                <w:rFonts w:cs="Arial"/>
                <w:b/>
                <w:noProof/>
                <w:lang w:val="en-GB"/>
              </w:rPr>
            </w:pPr>
            <w:r w:rsidRPr="00D04D3F">
              <w:rPr>
                <w:rFonts w:cs="Arial"/>
                <w:bCs/>
                <w:noProof/>
                <w:lang w:val="en-GB"/>
              </w:rPr>
              <w:t>Tel: +420 221 401 500</w:t>
            </w:r>
          </w:p>
        </w:tc>
        <w:tc>
          <w:tcPr>
            <w:tcW w:w="4534" w:type="dxa"/>
          </w:tcPr>
          <w:p w14:paraId="15432BE5" w14:textId="77777777" w:rsidR="006159CA" w:rsidRPr="00D04D3F" w:rsidRDefault="006159CA" w:rsidP="00D04D3F">
            <w:pPr>
              <w:autoSpaceDE w:val="0"/>
              <w:autoSpaceDN w:val="0"/>
              <w:adjustRightInd w:val="0"/>
              <w:rPr>
                <w:rFonts w:cs="Arial"/>
                <w:b/>
                <w:noProof/>
                <w:lang w:val="en-GB"/>
              </w:rPr>
            </w:pPr>
            <w:r w:rsidRPr="00D04D3F">
              <w:rPr>
                <w:rFonts w:cs="Arial"/>
                <w:b/>
                <w:noProof/>
                <w:lang w:val="en-GB"/>
              </w:rPr>
              <w:t>Magyarország</w:t>
            </w:r>
          </w:p>
          <w:p w14:paraId="4CF7B7D3"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Astellas Pharma Kft.</w:t>
            </w:r>
          </w:p>
          <w:p w14:paraId="5653E601"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Tel.: +36 1 577 8200</w:t>
            </w:r>
          </w:p>
          <w:p w14:paraId="6BAB91B9" w14:textId="77777777" w:rsidR="006159CA" w:rsidRPr="00D04D3F" w:rsidRDefault="006159CA" w:rsidP="00D04D3F">
            <w:pPr>
              <w:autoSpaceDE w:val="0"/>
              <w:autoSpaceDN w:val="0"/>
              <w:adjustRightInd w:val="0"/>
              <w:rPr>
                <w:rFonts w:cs="Arial"/>
                <w:b/>
                <w:noProof/>
                <w:lang w:val="en-GB"/>
              </w:rPr>
            </w:pPr>
          </w:p>
        </w:tc>
      </w:tr>
      <w:tr w:rsidR="006159CA" w:rsidRPr="00460080" w14:paraId="50E7E5FD" w14:textId="77777777" w:rsidTr="007B1854">
        <w:tc>
          <w:tcPr>
            <w:tcW w:w="4538" w:type="dxa"/>
          </w:tcPr>
          <w:p w14:paraId="633D08A3" w14:textId="77777777" w:rsidR="006159CA" w:rsidRPr="00D04D3F" w:rsidRDefault="006159CA" w:rsidP="00777C2C">
            <w:pPr>
              <w:keepNext/>
              <w:rPr>
                <w:rFonts w:cs="Arial"/>
                <w:b/>
                <w:noProof/>
                <w:lang w:val="en-GB"/>
              </w:rPr>
            </w:pPr>
            <w:r w:rsidRPr="00D04D3F">
              <w:rPr>
                <w:rFonts w:cs="Arial"/>
                <w:b/>
                <w:noProof/>
                <w:lang w:val="en-GB"/>
              </w:rPr>
              <w:t>Danmark</w:t>
            </w:r>
          </w:p>
          <w:p w14:paraId="37813C04" w14:textId="77777777" w:rsidR="006159CA" w:rsidRPr="00D04D3F" w:rsidRDefault="006159CA" w:rsidP="00D04D3F">
            <w:pPr>
              <w:rPr>
                <w:rFonts w:cs="Arial"/>
                <w:bCs/>
                <w:noProof/>
                <w:lang w:val="en-GB"/>
              </w:rPr>
            </w:pPr>
            <w:r w:rsidRPr="00D04D3F">
              <w:rPr>
                <w:rFonts w:cs="Arial"/>
                <w:bCs/>
                <w:noProof/>
                <w:lang w:val="en-GB"/>
              </w:rPr>
              <w:t>Astellas Pharma a/s</w:t>
            </w:r>
          </w:p>
          <w:p w14:paraId="73E84762" w14:textId="77777777" w:rsidR="006159CA" w:rsidRPr="00D04D3F" w:rsidRDefault="006159CA"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310763F4" w14:textId="77777777" w:rsidR="006159CA" w:rsidRPr="00D04D3F" w:rsidRDefault="006159CA" w:rsidP="00D04D3F">
            <w:pPr>
              <w:rPr>
                <w:rFonts w:cs="Arial"/>
                <w:b/>
                <w:noProof/>
                <w:lang w:val="en-GB"/>
              </w:rPr>
            </w:pPr>
          </w:p>
        </w:tc>
        <w:tc>
          <w:tcPr>
            <w:tcW w:w="4534" w:type="dxa"/>
          </w:tcPr>
          <w:p w14:paraId="03924A1B" w14:textId="77777777" w:rsidR="006159CA" w:rsidRPr="00C826AA" w:rsidRDefault="006159CA" w:rsidP="00D04D3F">
            <w:pPr>
              <w:autoSpaceDE w:val="0"/>
              <w:autoSpaceDN w:val="0"/>
              <w:adjustRightInd w:val="0"/>
              <w:rPr>
                <w:rFonts w:cs="Arial"/>
                <w:b/>
                <w:noProof/>
                <w:lang w:val="es-ES"/>
              </w:rPr>
            </w:pPr>
            <w:r w:rsidRPr="00C826AA">
              <w:rPr>
                <w:rFonts w:cs="Arial"/>
                <w:b/>
                <w:noProof/>
                <w:lang w:val="es-ES"/>
              </w:rPr>
              <w:t>Malta</w:t>
            </w:r>
          </w:p>
          <w:p w14:paraId="1E31A5B5" w14:textId="77777777" w:rsidR="006159CA" w:rsidRPr="00C826AA" w:rsidRDefault="006159CA" w:rsidP="00D04D3F">
            <w:pPr>
              <w:autoSpaceDE w:val="0"/>
              <w:autoSpaceDN w:val="0"/>
              <w:adjustRightInd w:val="0"/>
              <w:rPr>
                <w:rFonts w:cs="Arial"/>
                <w:bCs/>
                <w:noProof/>
                <w:lang w:val="es-ES"/>
              </w:rPr>
            </w:pPr>
            <w:r w:rsidRPr="00C826AA">
              <w:rPr>
                <w:rFonts w:cs="Arial"/>
                <w:bCs/>
                <w:noProof/>
                <w:lang w:val="es-ES"/>
              </w:rPr>
              <w:t>Astellas Pharmaceuticals AEBE</w:t>
            </w:r>
          </w:p>
          <w:p w14:paraId="71AED78F" w14:textId="77777777" w:rsidR="006159CA" w:rsidRPr="00C826AA" w:rsidRDefault="006159CA" w:rsidP="00D04D3F">
            <w:pPr>
              <w:autoSpaceDE w:val="0"/>
              <w:autoSpaceDN w:val="0"/>
              <w:adjustRightInd w:val="0"/>
              <w:rPr>
                <w:rFonts w:cs="Arial"/>
                <w:bCs/>
                <w:noProof/>
                <w:lang w:val="es-ES"/>
              </w:rPr>
            </w:pPr>
            <w:r w:rsidRPr="00C826AA">
              <w:rPr>
                <w:rFonts w:cs="Arial"/>
                <w:bCs/>
                <w:noProof/>
                <w:lang w:val="es-ES"/>
              </w:rPr>
              <w:t>Tel: +30 210 8189900</w:t>
            </w:r>
          </w:p>
          <w:p w14:paraId="5B907BBD" w14:textId="77777777" w:rsidR="006159CA" w:rsidRPr="00C826AA" w:rsidRDefault="006159CA" w:rsidP="00D04D3F">
            <w:pPr>
              <w:autoSpaceDE w:val="0"/>
              <w:autoSpaceDN w:val="0"/>
              <w:adjustRightInd w:val="0"/>
              <w:rPr>
                <w:rFonts w:cs="Arial"/>
                <w:b/>
                <w:noProof/>
                <w:lang w:val="es-ES"/>
              </w:rPr>
            </w:pPr>
          </w:p>
        </w:tc>
      </w:tr>
      <w:tr w:rsidR="006159CA" w:rsidRPr="00D04D3F" w14:paraId="7F7114E2" w14:textId="77777777" w:rsidTr="007B1854">
        <w:tc>
          <w:tcPr>
            <w:tcW w:w="4538" w:type="dxa"/>
          </w:tcPr>
          <w:p w14:paraId="6B6EFD10" w14:textId="77777777" w:rsidR="006159CA" w:rsidRPr="00F646C1" w:rsidRDefault="006159CA" w:rsidP="00D04D3F">
            <w:pPr>
              <w:rPr>
                <w:rFonts w:cs="Arial"/>
                <w:b/>
                <w:lang w:val="sv-SE"/>
              </w:rPr>
            </w:pPr>
            <w:r w:rsidRPr="00F646C1">
              <w:rPr>
                <w:rFonts w:cs="Arial"/>
                <w:b/>
                <w:lang w:val="sv-SE"/>
              </w:rPr>
              <w:t>Deutschland</w:t>
            </w:r>
          </w:p>
          <w:p w14:paraId="1BEF4D12" w14:textId="77777777" w:rsidR="006159CA" w:rsidRPr="00F646C1" w:rsidRDefault="006159CA" w:rsidP="00D04D3F">
            <w:pPr>
              <w:rPr>
                <w:rFonts w:cs="Arial"/>
                <w:lang w:val="sv-SE"/>
              </w:rPr>
            </w:pPr>
            <w:r w:rsidRPr="00F646C1">
              <w:rPr>
                <w:rFonts w:cs="Arial"/>
                <w:lang w:val="sv-SE"/>
              </w:rPr>
              <w:t xml:space="preserve">Astellas </w:t>
            </w:r>
            <w:proofErr w:type="spellStart"/>
            <w:r w:rsidRPr="00F646C1">
              <w:rPr>
                <w:rFonts w:cs="Arial"/>
                <w:lang w:val="sv-SE"/>
              </w:rPr>
              <w:t>Pharma</w:t>
            </w:r>
            <w:proofErr w:type="spellEnd"/>
            <w:r w:rsidRPr="00F646C1">
              <w:rPr>
                <w:rFonts w:cs="Arial"/>
                <w:lang w:val="sv-SE"/>
              </w:rPr>
              <w:t xml:space="preserve"> GmbH</w:t>
            </w:r>
          </w:p>
          <w:p w14:paraId="466C6190" w14:textId="77777777" w:rsidR="006159CA" w:rsidRPr="00F646C1" w:rsidRDefault="006159CA" w:rsidP="00D04D3F">
            <w:pPr>
              <w:rPr>
                <w:rFonts w:cs="Arial"/>
                <w:b/>
                <w:lang w:val="sv-SE"/>
              </w:rPr>
            </w:pPr>
            <w:r w:rsidRPr="00F646C1">
              <w:rPr>
                <w:rFonts w:cs="Arial"/>
                <w:lang w:val="sv-SE"/>
              </w:rPr>
              <w:t xml:space="preserve">Tel: +49 (0)89 </w:t>
            </w:r>
            <w:proofErr w:type="gramStart"/>
            <w:r w:rsidRPr="00F646C1">
              <w:rPr>
                <w:rFonts w:cs="Arial"/>
                <w:lang w:val="sv-SE"/>
              </w:rPr>
              <w:t>454401</w:t>
            </w:r>
            <w:proofErr w:type="gramEnd"/>
          </w:p>
          <w:p w14:paraId="46E7A9BA" w14:textId="77777777" w:rsidR="006159CA" w:rsidRPr="00F646C1" w:rsidRDefault="006159CA" w:rsidP="00D04D3F">
            <w:pPr>
              <w:rPr>
                <w:rFonts w:cs="Arial"/>
                <w:b/>
                <w:lang w:val="sv-SE"/>
              </w:rPr>
            </w:pPr>
          </w:p>
        </w:tc>
        <w:tc>
          <w:tcPr>
            <w:tcW w:w="4534" w:type="dxa"/>
          </w:tcPr>
          <w:p w14:paraId="40672B4C" w14:textId="77777777" w:rsidR="006159CA" w:rsidRPr="00D04D3F" w:rsidRDefault="006159CA" w:rsidP="00D04D3F">
            <w:pPr>
              <w:autoSpaceDE w:val="0"/>
              <w:autoSpaceDN w:val="0"/>
              <w:adjustRightInd w:val="0"/>
              <w:rPr>
                <w:rFonts w:cs="Arial"/>
                <w:b/>
                <w:lang w:val="sv-SE"/>
              </w:rPr>
            </w:pPr>
            <w:proofErr w:type="spellStart"/>
            <w:r w:rsidRPr="00D04D3F">
              <w:rPr>
                <w:rFonts w:cs="Arial"/>
                <w:b/>
                <w:lang w:val="sv-SE"/>
              </w:rPr>
              <w:t>Nederland</w:t>
            </w:r>
            <w:proofErr w:type="spellEnd"/>
          </w:p>
          <w:p w14:paraId="50F4DD92" w14:textId="77777777" w:rsidR="006159CA" w:rsidRPr="00D04D3F" w:rsidRDefault="006159CA" w:rsidP="00D04D3F">
            <w:pPr>
              <w:autoSpaceDE w:val="0"/>
              <w:autoSpaceDN w:val="0"/>
              <w:adjustRightInd w:val="0"/>
              <w:rPr>
                <w:rFonts w:cs="Arial"/>
                <w:lang w:val="sv-SE"/>
              </w:rPr>
            </w:pPr>
            <w:r w:rsidRPr="00D04D3F">
              <w:rPr>
                <w:rFonts w:cs="Arial"/>
                <w:lang w:val="sv-SE"/>
              </w:rPr>
              <w:t>Astellas Pharma B.V.</w:t>
            </w:r>
          </w:p>
          <w:p w14:paraId="5CE51782" w14:textId="77777777" w:rsidR="006159CA" w:rsidRPr="00D04D3F" w:rsidRDefault="006159CA" w:rsidP="00D04D3F">
            <w:pPr>
              <w:autoSpaceDE w:val="0"/>
              <w:autoSpaceDN w:val="0"/>
              <w:adjustRightInd w:val="0"/>
              <w:rPr>
                <w:rFonts w:cs="Arial"/>
                <w:b/>
                <w:noProof/>
                <w:lang w:val="en-GB"/>
              </w:rPr>
            </w:pPr>
            <w:r w:rsidRPr="00D04D3F">
              <w:rPr>
                <w:rFonts w:cs="Arial"/>
                <w:bCs/>
                <w:noProof/>
                <w:lang w:val="en-GB"/>
              </w:rPr>
              <w:t>Tel: +31 (0)71 5455745</w:t>
            </w:r>
          </w:p>
          <w:p w14:paraId="5BC3BE86" w14:textId="77777777" w:rsidR="006159CA" w:rsidRPr="00D04D3F" w:rsidRDefault="006159CA" w:rsidP="00D04D3F">
            <w:pPr>
              <w:autoSpaceDE w:val="0"/>
              <w:autoSpaceDN w:val="0"/>
              <w:adjustRightInd w:val="0"/>
              <w:rPr>
                <w:rFonts w:cs="Arial"/>
                <w:b/>
                <w:noProof/>
                <w:lang w:val="en-GB"/>
              </w:rPr>
            </w:pPr>
          </w:p>
        </w:tc>
      </w:tr>
      <w:tr w:rsidR="006159CA" w:rsidRPr="00D04D3F" w14:paraId="033A82E3" w14:textId="77777777" w:rsidTr="007B1854">
        <w:tc>
          <w:tcPr>
            <w:tcW w:w="4538" w:type="dxa"/>
          </w:tcPr>
          <w:p w14:paraId="303B2C1F" w14:textId="77777777" w:rsidR="006159CA" w:rsidRPr="00F22C77" w:rsidRDefault="006159CA" w:rsidP="00D04D3F">
            <w:pPr>
              <w:rPr>
                <w:rFonts w:cs="Arial"/>
                <w:b/>
                <w:noProof/>
                <w:lang w:val="fi-FI"/>
              </w:rPr>
            </w:pPr>
            <w:r w:rsidRPr="00F22C77">
              <w:rPr>
                <w:rFonts w:cs="Arial"/>
                <w:b/>
                <w:noProof/>
                <w:lang w:val="fi-FI"/>
              </w:rPr>
              <w:t>Eesti</w:t>
            </w:r>
          </w:p>
          <w:p w14:paraId="69186B37" w14:textId="77777777" w:rsidR="006159CA" w:rsidRPr="00F22C77" w:rsidRDefault="006159CA" w:rsidP="00D04D3F">
            <w:pPr>
              <w:rPr>
                <w:bCs/>
                <w:noProof/>
                <w:lang w:val="fi-FI"/>
              </w:rPr>
            </w:pPr>
            <w:r w:rsidRPr="00F22C77">
              <w:rPr>
                <w:bCs/>
                <w:noProof/>
                <w:lang w:val="fi-FI"/>
              </w:rPr>
              <w:t>Astellas Pharma d.o.o.</w:t>
            </w:r>
          </w:p>
          <w:p w14:paraId="68D60188" w14:textId="77777777" w:rsidR="006159CA" w:rsidRPr="00D04D3F" w:rsidRDefault="006159CA" w:rsidP="00D04D3F">
            <w:pPr>
              <w:rPr>
                <w:rFonts w:cs="Arial"/>
                <w:bCs/>
                <w:noProof/>
                <w:lang w:val="en-GB"/>
              </w:rPr>
            </w:pPr>
            <w:r w:rsidRPr="00D04D3F">
              <w:rPr>
                <w:rFonts w:cs="Arial"/>
                <w:bCs/>
                <w:noProof/>
                <w:lang w:val="en-GB"/>
              </w:rPr>
              <w:t>Tel: +372 6 056 014</w:t>
            </w:r>
          </w:p>
          <w:p w14:paraId="7505B577" w14:textId="77777777" w:rsidR="006159CA" w:rsidRPr="00D04D3F" w:rsidRDefault="006159CA" w:rsidP="00D04D3F">
            <w:pPr>
              <w:rPr>
                <w:rFonts w:cs="Arial"/>
                <w:b/>
                <w:noProof/>
                <w:lang w:val="en-GB"/>
              </w:rPr>
            </w:pPr>
          </w:p>
        </w:tc>
        <w:tc>
          <w:tcPr>
            <w:tcW w:w="4534" w:type="dxa"/>
          </w:tcPr>
          <w:p w14:paraId="770F881E" w14:textId="77777777" w:rsidR="006159CA" w:rsidRPr="00D04D3F" w:rsidRDefault="006159CA" w:rsidP="00D04D3F">
            <w:pPr>
              <w:autoSpaceDE w:val="0"/>
              <w:autoSpaceDN w:val="0"/>
              <w:adjustRightInd w:val="0"/>
              <w:rPr>
                <w:rFonts w:cs="Arial"/>
                <w:b/>
                <w:noProof/>
                <w:lang w:val="en-GB"/>
              </w:rPr>
            </w:pPr>
            <w:r w:rsidRPr="00D04D3F">
              <w:rPr>
                <w:rFonts w:cs="Arial"/>
                <w:b/>
                <w:noProof/>
                <w:lang w:val="en-GB"/>
              </w:rPr>
              <w:t>Norge</w:t>
            </w:r>
          </w:p>
          <w:p w14:paraId="29E5EAB3"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Astellas Pharma</w:t>
            </w:r>
          </w:p>
          <w:p w14:paraId="74699BFB"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Tlf: +47 66 76 46 00</w:t>
            </w:r>
          </w:p>
          <w:p w14:paraId="1291ECEA" w14:textId="77777777" w:rsidR="006159CA" w:rsidRPr="00D04D3F" w:rsidRDefault="006159CA" w:rsidP="00D04D3F">
            <w:pPr>
              <w:autoSpaceDE w:val="0"/>
              <w:autoSpaceDN w:val="0"/>
              <w:adjustRightInd w:val="0"/>
              <w:rPr>
                <w:rFonts w:cs="Arial"/>
                <w:b/>
                <w:noProof/>
                <w:lang w:val="en-GB"/>
              </w:rPr>
            </w:pPr>
          </w:p>
        </w:tc>
      </w:tr>
      <w:tr w:rsidR="006159CA" w:rsidRPr="00D04D3F" w14:paraId="11AB8FBA" w14:textId="77777777" w:rsidTr="007B1854">
        <w:tc>
          <w:tcPr>
            <w:tcW w:w="4538" w:type="dxa"/>
          </w:tcPr>
          <w:p w14:paraId="76BBE294" w14:textId="77777777" w:rsidR="006159CA" w:rsidRPr="00D04D3F" w:rsidRDefault="006159CA" w:rsidP="00D04D3F">
            <w:pPr>
              <w:rPr>
                <w:rFonts w:cs="Arial"/>
                <w:b/>
                <w:noProof/>
                <w:lang w:val="en-GB"/>
              </w:rPr>
            </w:pPr>
            <w:r w:rsidRPr="00D04D3F">
              <w:rPr>
                <w:rFonts w:cs="Arial"/>
                <w:b/>
                <w:noProof/>
                <w:lang w:val="en-GB"/>
              </w:rPr>
              <w:t>Ελλάδα</w:t>
            </w:r>
          </w:p>
          <w:p w14:paraId="20F036BD" w14:textId="77777777" w:rsidR="006159CA" w:rsidRPr="00D04D3F" w:rsidRDefault="006159CA" w:rsidP="00D04D3F">
            <w:pPr>
              <w:rPr>
                <w:rFonts w:cs="Arial"/>
                <w:bCs/>
                <w:noProof/>
                <w:lang w:val="en-GB"/>
              </w:rPr>
            </w:pPr>
            <w:r w:rsidRPr="00D04D3F">
              <w:rPr>
                <w:rFonts w:cs="Arial"/>
                <w:bCs/>
                <w:noProof/>
                <w:lang w:val="en-GB"/>
              </w:rPr>
              <w:lastRenderedPageBreak/>
              <w:t>Astellas Pharmaceuticals AEBE</w:t>
            </w:r>
          </w:p>
          <w:p w14:paraId="3A70BB84" w14:textId="77777777" w:rsidR="006159CA" w:rsidRPr="00D04D3F" w:rsidRDefault="006159CA" w:rsidP="00D04D3F">
            <w:pPr>
              <w:rPr>
                <w:rFonts w:cs="Arial"/>
                <w:bCs/>
                <w:noProof/>
                <w:lang w:val="en-GB"/>
              </w:rPr>
            </w:pPr>
            <w:r w:rsidRPr="00D04D3F">
              <w:rPr>
                <w:rFonts w:cs="Arial"/>
                <w:bCs/>
                <w:noProof/>
                <w:lang w:val="en-GB"/>
              </w:rPr>
              <w:t>Τηλ: +30 210 8189900</w:t>
            </w:r>
          </w:p>
          <w:p w14:paraId="11D67C0A" w14:textId="77777777" w:rsidR="006159CA" w:rsidRPr="00D04D3F" w:rsidRDefault="006159CA" w:rsidP="00D04D3F">
            <w:pPr>
              <w:rPr>
                <w:rFonts w:cs="Arial"/>
                <w:b/>
                <w:noProof/>
                <w:lang w:val="en-GB"/>
              </w:rPr>
            </w:pPr>
          </w:p>
        </w:tc>
        <w:tc>
          <w:tcPr>
            <w:tcW w:w="4534" w:type="dxa"/>
          </w:tcPr>
          <w:p w14:paraId="6C61513D" w14:textId="77777777" w:rsidR="006159CA" w:rsidRPr="00D04D3F" w:rsidRDefault="006159CA" w:rsidP="00D04D3F">
            <w:pPr>
              <w:autoSpaceDE w:val="0"/>
              <w:autoSpaceDN w:val="0"/>
              <w:adjustRightInd w:val="0"/>
              <w:rPr>
                <w:rFonts w:cs="Arial"/>
                <w:b/>
                <w:lang w:val="sv-SE"/>
              </w:rPr>
            </w:pPr>
            <w:r w:rsidRPr="00D04D3F">
              <w:rPr>
                <w:rFonts w:cs="Arial"/>
                <w:b/>
                <w:lang w:val="sv-SE"/>
              </w:rPr>
              <w:lastRenderedPageBreak/>
              <w:t>Österreich</w:t>
            </w:r>
          </w:p>
          <w:p w14:paraId="6C76878B" w14:textId="77777777" w:rsidR="006159CA" w:rsidRPr="00D04D3F" w:rsidRDefault="006159CA" w:rsidP="00D04D3F">
            <w:pPr>
              <w:autoSpaceDE w:val="0"/>
              <w:autoSpaceDN w:val="0"/>
              <w:adjustRightInd w:val="0"/>
              <w:rPr>
                <w:rFonts w:cs="Arial"/>
                <w:lang w:val="sv-SE"/>
              </w:rPr>
            </w:pPr>
            <w:r w:rsidRPr="00D04D3F">
              <w:rPr>
                <w:rFonts w:cs="Arial"/>
                <w:lang w:val="sv-SE"/>
              </w:rPr>
              <w:lastRenderedPageBreak/>
              <w:t>Astellas Pharma Ges.m.b.H.</w:t>
            </w:r>
          </w:p>
          <w:p w14:paraId="1A3ADF67" w14:textId="77777777" w:rsidR="006159CA" w:rsidRPr="00D04D3F" w:rsidRDefault="006159CA" w:rsidP="00D04D3F">
            <w:pPr>
              <w:autoSpaceDE w:val="0"/>
              <w:autoSpaceDN w:val="0"/>
              <w:adjustRightInd w:val="0"/>
              <w:rPr>
                <w:rFonts w:cs="Arial"/>
                <w:b/>
                <w:noProof/>
                <w:lang w:val="en-GB"/>
              </w:rPr>
            </w:pPr>
            <w:r w:rsidRPr="00D04D3F">
              <w:rPr>
                <w:rFonts w:cs="Arial"/>
                <w:bCs/>
                <w:noProof/>
                <w:lang w:val="en-GB"/>
              </w:rPr>
              <w:t>Tel: +43 (0)1 8772668</w:t>
            </w:r>
          </w:p>
          <w:p w14:paraId="5F99284A" w14:textId="77777777" w:rsidR="006159CA" w:rsidRPr="00D04D3F" w:rsidRDefault="006159CA" w:rsidP="00D04D3F">
            <w:pPr>
              <w:autoSpaceDE w:val="0"/>
              <w:autoSpaceDN w:val="0"/>
              <w:adjustRightInd w:val="0"/>
              <w:rPr>
                <w:rFonts w:cs="Arial"/>
                <w:b/>
                <w:noProof/>
                <w:lang w:val="en-GB"/>
              </w:rPr>
            </w:pPr>
          </w:p>
        </w:tc>
      </w:tr>
      <w:tr w:rsidR="006159CA" w:rsidRPr="00460080" w14:paraId="4F765CC8" w14:textId="77777777" w:rsidTr="007B1854">
        <w:tc>
          <w:tcPr>
            <w:tcW w:w="4538" w:type="dxa"/>
          </w:tcPr>
          <w:p w14:paraId="7DB59B2C" w14:textId="77777777" w:rsidR="006159CA" w:rsidRPr="000B5D2C" w:rsidRDefault="006159CA" w:rsidP="00D04D3F">
            <w:pPr>
              <w:rPr>
                <w:rFonts w:cs="Arial"/>
                <w:b/>
                <w:lang w:val="es-ES"/>
              </w:rPr>
            </w:pPr>
            <w:r w:rsidRPr="000B5D2C">
              <w:rPr>
                <w:rFonts w:cs="Arial"/>
                <w:b/>
                <w:lang w:val="es-ES"/>
              </w:rPr>
              <w:lastRenderedPageBreak/>
              <w:t>España</w:t>
            </w:r>
          </w:p>
          <w:p w14:paraId="3B0EE790" w14:textId="77777777" w:rsidR="006159CA" w:rsidRPr="000B5D2C" w:rsidRDefault="006159CA" w:rsidP="00D04D3F">
            <w:pPr>
              <w:rPr>
                <w:rFonts w:cs="Arial"/>
                <w:lang w:val="es-ES"/>
              </w:rPr>
            </w:pPr>
            <w:r w:rsidRPr="000B5D2C">
              <w:rPr>
                <w:rFonts w:cs="Arial"/>
                <w:lang w:val="es-ES"/>
              </w:rPr>
              <w:t>Astellas Pharma S.A.</w:t>
            </w:r>
          </w:p>
          <w:p w14:paraId="45D64D76" w14:textId="77777777" w:rsidR="006159CA" w:rsidRPr="00D04D3F" w:rsidRDefault="006159CA" w:rsidP="00D04D3F">
            <w:pPr>
              <w:rPr>
                <w:rFonts w:cs="Arial"/>
                <w:bCs/>
                <w:noProof/>
                <w:lang w:val="en-GB"/>
              </w:rPr>
            </w:pPr>
            <w:r w:rsidRPr="00D04D3F">
              <w:rPr>
                <w:rFonts w:cs="Arial"/>
                <w:bCs/>
                <w:noProof/>
                <w:lang w:val="en-GB"/>
              </w:rPr>
              <w:t>Tel: +34 91 4952700</w:t>
            </w:r>
          </w:p>
          <w:p w14:paraId="49669304" w14:textId="77777777" w:rsidR="006159CA" w:rsidRPr="00D04D3F" w:rsidRDefault="006159CA" w:rsidP="00D04D3F">
            <w:pPr>
              <w:rPr>
                <w:rFonts w:cs="Arial"/>
                <w:b/>
                <w:noProof/>
                <w:lang w:val="en-GB"/>
              </w:rPr>
            </w:pPr>
          </w:p>
        </w:tc>
        <w:tc>
          <w:tcPr>
            <w:tcW w:w="4534" w:type="dxa"/>
          </w:tcPr>
          <w:p w14:paraId="7F22D08C" w14:textId="77777777" w:rsidR="006159CA" w:rsidRPr="00F22C77" w:rsidRDefault="006159CA" w:rsidP="00D04D3F">
            <w:pPr>
              <w:autoSpaceDE w:val="0"/>
              <w:autoSpaceDN w:val="0"/>
              <w:adjustRightInd w:val="0"/>
              <w:rPr>
                <w:rFonts w:cs="Arial"/>
                <w:b/>
                <w:lang w:val="fi-FI"/>
              </w:rPr>
            </w:pPr>
            <w:r w:rsidRPr="00F22C77">
              <w:rPr>
                <w:rFonts w:cs="Arial"/>
                <w:b/>
                <w:lang w:val="fi-FI"/>
              </w:rPr>
              <w:t>Polska</w:t>
            </w:r>
          </w:p>
          <w:p w14:paraId="75A791BA" w14:textId="77777777" w:rsidR="006159CA" w:rsidRPr="00F22C77" w:rsidRDefault="006159CA" w:rsidP="00D04D3F">
            <w:pPr>
              <w:autoSpaceDE w:val="0"/>
              <w:autoSpaceDN w:val="0"/>
              <w:adjustRightInd w:val="0"/>
              <w:rPr>
                <w:rFonts w:cs="Arial"/>
                <w:lang w:val="fi-FI"/>
              </w:rPr>
            </w:pPr>
            <w:r w:rsidRPr="00F22C77">
              <w:rPr>
                <w:rFonts w:cs="Arial"/>
                <w:lang w:val="fi-FI"/>
              </w:rPr>
              <w:t>Astellas Pharma Sp.z.o.o.</w:t>
            </w:r>
          </w:p>
          <w:p w14:paraId="388E8AFA" w14:textId="77777777" w:rsidR="006159CA" w:rsidRPr="00F22C77" w:rsidRDefault="006159CA" w:rsidP="00D04D3F">
            <w:pPr>
              <w:autoSpaceDE w:val="0"/>
              <w:autoSpaceDN w:val="0"/>
              <w:adjustRightInd w:val="0"/>
              <w:rPr>
                <w:rFonts w:cs="Arial"/>
                <w:b/>
                <w:noProof/>
                <w:lang w:val="fi-FI"/>
              </w:rPr>
            </w:pPr>
            <w:r w:rsidRPr="00F22C77">
              <w:rPr>
                <w:rFonts w:cs="Arial"/>
                <w:bCs/>
                <w:noProof/>
                <w:lang w:val="fi-FI"/>
              </w:rPr>
              <w:t>Tel.: +48 225451 111</w:t>
            </w:r>
          </w:p>
        </w:tc>
      </w:tr>
      <w:tr w:rsidR="006159CA" w:rsidRPr="00F646C1" w14:paraId="62125BBE" w14:textId="77777777" w:rsidTr="007B1854">
        <w:tc>
          <w:tcPr>
            <w:tcW w:w="4538" w:type="dxa"/>
          </w:tcPr>
          <w:p w14:paraId="0AD234D5" w14:textId="77777777" w:rsidR="006159CA" w:rsidRPr="00C627D5" w:rsidRDefault="006159CA" w:rsidP="00D04D3F">
            <w:pPr>
              <w:rPr>
                <w:rFonts w:cs="Arial"/>
                <w:b/>
                <w:noProof/>
                <w:lang w:val="fr-FR"/>
              </w:rPr>
            </w:pPr>
            <w:r w:rsidRPr="00C627D5">
              <w:rPr>
                <w:rFonts w:cs="Arial"/>
                <w:b/>
                <w:noProof/>
                <w:lang w:val="fr-FR"/>
              </w:rPr>
              <w:t>France</w:t>
            </w:r>
          </w:p>
          <w:p w14:paraId="3D41907E" w14:textId="77777777" w:rsidR="006159CA" w:rsidRPr="00C627D5" w:rsidRDefault="006159CA" w:rsidP="00D04D3F">
            <w:pPr>
              <w:rPr>
                <w:rFonts w:cs="Arial"/>
                <w:bCs/>
                <w:noProof/>
                <w:lang w:val="fr-FR"/>
              </w:rPr>
            </w:pPr>
            <w:r w:rsidRPr="00C627D5">
              <w:rPr>
                <w:rFonts w:cs="Arial"/>
                <w:bCs/>
                <w:noProof/>
                <w:lang w:val="fr-FR"/>
              </w:rPr>
              <w:t>Astellas Pharma S.A.S.</w:t>
            </w:r>
          </w:p>
          <w:p w14:paraId="175105B2" w14:textId="77777777" w:rsidR="006159CA" w:rsidRPr="000B5D2C" w:rsidRDefault="006159CA" w:rsidP="00D04D3F">
            <w:pPr>
              <w:rPr>
                <w:rFonts w:cs="Arial"/>
                <w:bCs/>
                <w:noProof/>
                <w:lang w:val="es-ES"/>
              </w:rPr>
            </w:pPr>
            <w:r w:rsidRPr="000B5D2C">
              <w:rPr>
                <w:rFonts w:cs="Arial"/>
                <w:bCs/>
                <w:noProof/>
                <w:lang w:val="es-ES"/>
              </w:rPr>
              <w:t>Tél: +33 (0)1 55917500</w:t>
            </w:r>
          </w:p>
          <w:p w14:paraId="1A5441ED" w14:textId="77777777" w:rsidR="006159CA" w:rsidRPr="000B5D2C" w:rsidRDefault="006159CA" w:rsidP="00D04D3F">
            <w:pPr>
              <w:rPr>
                <w:rFonts w:cs="Arial"/>
                <w:b/>
                <w:noProof/>
                <w:lang w:val="es-ES"/>
              </w:rPr>
            </w:pPr>
          </w:p>
        </w:tc>
        <w:tc>
          <w:tcPr>
            <w:tcW w:w="4534" w:type="dxa"/>
          </w:tcPr>
          <w:p w14:paraId="2D71E6C8" w14:textId="77777777" w:rsidR="006159CA" w:rsidRPr="000B5D2C" w:rsidRDefault="006159CA" w:rsidP="00D04D3F">
            <w:pPr>
              <w:autoSpaceDE w:val="0"/>
              <w:autoSpaceDN w:val="0"/>
              <w:adjustRightInd w:val="0"/>
              <w:rPr>
                <w:rFonts w:cs="Arial"/>
                <w:b/>
                <w:lang w:val="es-ES"/>
              </w:rPr>
            </w:pPr>
            <w:r w:rsidRPr="000B5D2C">
              <w:rPr>
                <w:rFonts w:cs="Arial"/>
                <w:b/>
                <w:lang w:val="es-ES"/>
              </w:rPr>
              <w:t>Portugal</w:t>
            </w:r>
          </w:p>
          <w:p w14:paraId="05AF5DA7" w14:textId="77777777" w:rsidR="006159CA" w:rsidRPr="000B5D2C" w:rsidRDefault="006159CA" w:rsidP="00D04D3F">
            <w:pPr>
              <w:autoSpaceDE w:val="0"/>
              <w:autoSpaceDN w:val="0"/>
              <w:adjustRightInd w:val="0"/>
              <w:rPr>
                <w:rFonts w:cs="Arial"/>
                <w:lang w:val="es-ES"/>
              </w:rPr>
            </w:pPr>
            <w:r w:rsidRPr="000B5D2C">
              <w:rPr>
                <w:rFonts w:cs="Arial"/>
                <w:lang w:val="es-ES"/>
              </w:rPr>
              <w:t>Astellas Farma, Lda.</w:t>
            </w:r>
          </w:p>
          <w:p w14:paraId="33A87EB9" w14:textId="77777777" w:rsidR="006159CA" w:rsidRPr="000B5D2C" w:rsidRDefault="006159CA" w:rsidP="00D04D3F">
            <w:pPr>
              <w:autoSpaceDE w:val="0"/>
              <w:autoSpaceDN w:val="0"/>
              <w:adjustRightInd w:val="0"/>
              <w:rPr>
                <w:rFonts w:cs="Arial"/>
                <w:b/>
                <w:lang w:val="es-ES"/>
              </w:rPr>
            </w:pPr>
            <w:r w:rsidRPr="000B5D2C">
              <w:rPr>
                <w:rFonts w:cs="Arial"/>
                <w:lang w:val="es-ES"/>
              </w:rPr>
              <w:t>Tel: +351 21 4401300</w:t>
            </w:r>
          </w:p>
        </w:tc>
      </w:tr>
      <w:tr w:rsidR="006159CA" w:rsidRPr="00D04D3F" w14:paraId="73CA7508" w14:textId="77777777" w:rsidTr="007B1854">
        <w:tc>
          <w:tcPr>
            <w:tcW w:w="4538" w:type="dxa"/>
          </w:tcPr>
          <w:p w14:paraId="75566E5F" w14:textId="77777777" w:rsidR="006159CA" w:rsidRPr="00F22C77" w:rsidRDefault="006159CA" w:rsidP="003C791B">
            <w:pPr>
              <w:keepNext/>
              <w:rPr>
                <w:rFonts w:cs="Arial"/>
                <w:b/>
                <w:lang w:val="fi-FI"/>
              </w:rPr>
            </w:pPr>
            <w:r w:rsidRPr="00373DA3">
              <w:rPr>
                <w:rFonts w:cs="Arial"/>
                <w:b/>
                <w:lang w:val="fi-FI"/>
              </w:rPr>
              <w:br w:type="page"/>
            </w:r>
            <w:r w:rsidRPr="00F22C77">
              <w:rPr>
                <w:rFonts w:cs="Arial"/>
                <w:b/>
                <w:lang w:val="fi-FI"/>
              </w:rPr>
              <w:t>Hrvatska</w:t>
            </w:r>
          </w:p>
          <w:p w14:paraId="0FD5375D" w14:textId="77777777" w:rsidR="006159CA" w:rsidRPr="00F22C77" w:rsidRDefault="006159CA" w:rsidP="00D04D3F">
            <w:pPr>
              <w:rPr>
                <w:rFonts w:cs="Arial"/>
                <w:lang w:val="fi-FI"/>
              </w:rPr>
            </w:pPr>
            <w:r w:rsidRPr="00F22C77">
              <w:rPr>
                <w:rFonts w:cs="Arial"/>
                <w:lang w:val="fi-FI"/>
              </w:rPr>
              <w:t>Astellas d.o.o</w:t>
            </w:r>
          </w:p>
          <w:p w14:paraId="01B9A037" w14:textId="77777777" w:rsidR="006159CA" w:rsidRPr="00F22C77" w:rsidRDefault="006159CA" w:rsidP="00D04D3F">
            <w:pPr>
              <w:rPr>
                <w:rFonts w:cs="Arial"/>
                <w:lang w:val="fi-FI"/>
              </w:rPr>
            </w:pPr>
            <w:r w:rsidRPr="00F22C77">
              <w:rPr>
                <w:rFonts w:cs="Arial"/>
                <w:lang w:val="fi-FI"/>
              </w:rPr>
              <w:t>Tel: +385 1670 0102</w:t>
            </w:r>
          </w:p>
          <w:p w14:paraId="4943FEA6" w14:textId="77777777" w:rsidR="006159CA" w:rsidRPr="00F22C77" w:rsidRDefault="006159CA" w:rsidP="00D04D3F">
            <w:pPr>
              <w:rPr>
                <w:rFonts w:cs="Arial"/>
                <w:b/>
                <w:lang w:val="fi-FI"/>
              </w:rPr>
            </w:pPr>
          </w:p>
        </w:tc>
        <w:tc>
          <w:tcPr>
            <w:tcW w:w="4534" w:type="dxa"/>
          </w:tcPr>
          <w:p w14:paraId="508D07A3" w14:textId="77777777" w:rsidR="006159CA" w:rsidRPr="00F22C77" w:rsidRDefault="006159CA" w:rsidP="00D04D3F">
            <w:pPr>
              <w:autoSpaceDE w:val="0"/>
              <w:autoSpaceDN w:val="0"/>
              <w:adjustRightInd w:val="0"/>
              <w:rPr>
                <w:rFonts w:cs="Arial"/>
                <w:b/>
                <w:lang w:val="fi-FI"/>
              </w:rPr>
            </w:pPr>
            <w:r w:rsidRPr="00F22C77">
              <w:rPr>
                <w:rFonts w:cs="Arial"/>
                <w:b/>
                <w:lang w:val="fi-FI"/>
              </w:rPr>
              <w:t>România</w:t>
            </w:r>
          </w:p>
          <w:p w14:paraId="4D6AE72F" w14:textId="77777777" w:rsidR="006159CA" w:rsidRPr="00F22C77" w:rsidRDefault="006159CA" w:rsidP="00D04D3F">
            <w:pPr>
              <w:autoSpaceDE w:val="0"/>
              <w:autoSpaceDN w:val="0"/>
              <w:adjustRightInd w:val="0"/>
              <w:rPr>
                <w:rFonts w:cs="Arial"/>
                <w:bCs/>
                <w:lang w:val="fi-FI"/>
              </w:rPr>
            </w:pPr>
            <w:r w:rsidRPr="00F22C77">
              <w:rPr>
                <w:rFonts w:cs="Arial"/>
                <w:bCs/>
                <w:lang w:val="fi-FI"/>
              </w:rPr>
              <w:t>S.C.Astellas Pharma SRL</w:t>
            </w:r>
          </w:p>
          <w:p w14:paraId="1933D04A" w14:textId="77777777" w:rsidR="006159CA" w:rsidRPr="00DF4746" w:rsidRDefault="006159CA" w:rsidP="00D04D3F">
            <w:pPr>
              <w:autoSpaceDE w:val="0"/>
              <w:autoSpaceDN w:val="0"/>
              <w:adjustRightInd w:val="0"/>
              <w:rPr>
                <w:rFonts w:cs="Arial"/>
                <w:noProof/>
                <w:lang w:val="en-GB"/>
              </w:rPr>
            </w:pPr>
            <w:r w:rsidRPr="00DF4746">
              <w:rPr>
                <w:rFonts w:cs="Arial"/>
                <w:noProof/>
                <w:lang w:val="en-GB"/>
              </w:rPr>
              <w:t>Tel: +40 (0)21 361 04 95</w:t>
            </w:r>
          </w:p>
        </w:tc>
      </w:tr>
      <w:tr w:rsidR="006159CA" w:rsidRPr="00D04D3F" w14:paraId="744EC6B0" w14:textId="77777777" w:rsidTr="007B1854">
        <w:tc>
          <w:tcPr>
            <w:tcW w:w="4538" w:type="dxa"/>
          </w:tcPr>
          <w:p w14:paraId="38F89F0E" w14:textId="77777777" w:rsidR="006159CA" w:rsidRPr="00D04D3F" w:rsidRDefault="006159CA" w:rsidP="00D04D3F">
            <w:pPr>
              <w:rPr>
                <w:rFonts w:cs="Arial"/>
                <w:b/>
                <w:noProof/>
                <w:lang w:val="en-GB"/>
              </w:rPr>
            </w:pPr>
            <w:r w:rsidRPr="00D04D3F">
              <w:rPr>
                <w:rFonts w:cs="Arial"/>
                <w:b/>
                <w:noProof/>
                <w:lang w:val="en-GB"/>
              </w:rPr>
              <w:t>Ireland</w:t>
            </w:r>
          </w:p>
          <w:p w14:paraId="34FAAC56" w14:textId="77777777" w:rsidR="006159CA" w:rsidRPr="00D04D3F" w:rsidRDefault="006159CA" w:rsidP="00D04D3F">
            <w:pPr>
              <w:rPr>
                <w:rFonts w:cs="Arial"/>
                <w:bCs/>
                <w:noProof/>
                <w:lang w:val="en-GB"/>
              </w:rPr>
            </w:pPr>
            <w:r w:rsidRPr="00D04D3F">
              <w:rPr>
                <w:rFonts w:cs="Arial"/>
                <w:bCs/>
                <w:noProof/>
                <w:lang w:val="en-GB"/>
              </w:rPr>
              <w:t>Astellas Pharma Co., Ltd.</w:t>
            </w:r>
          </w:p>
          <w:p w14:paraId="0FB22754" w14:textId="77777777" w:rsidR="006159CA" w:rsidRPr="00D04D3F" w:rsidRDefault="006159CA" w:rsidP="00D04D3F">
            <w:pPr>
              <w:rPr>
                <w:rFonts w:cs="Arial"/>
                <w:bCs/>
                <w:noProof/>
                <w:lang w:val="en-GB"/>
              </w:rPr>
            </w:pPr>
            <w:r w:rsidRPr="00D04D3F">
              <w:rPr>
                <w:rFonts w:cs="Arial"/>
                <w:bCs/>
                <w:noProof/>
                <w:lang w:val="en-GB"/>
              </w:rPr>
              <w:t>Tel: +353 (0)1 4671555</w:t>
            </w:r>
          </w:p>
          <w:p w14:paraId="409B6AF4" w14:textId="77777777" w:rsidR="006159CA" w:rsidRPr="00D04D3F" w:rsidRDefault="006159CA" w:rsidP="00D04D3F">
            <w:pPr>
              <w:rPr>
                <w:rFonts w:cs="Arial"/>
                <w:b/>
                <w:noProof/>
                <w:lang w:val="en-GB"/>
              </w:rPr>
            </w:pPr>
          </w:p>
        </w:tc>
        <w:tc>
          <w:tcPr>
            <w:tcW w:w="4534" w:type="dxa"/>
          </w:tcPr>
          <w:p w14:paraId="2562D747" w14:textId="77777777" w:rsidR="006159CA" w:rsidRPr="00F22C77" w:rsidRDefault="006159CA" w:rsidP="00D04D3F">
            <w:pPr>
              <w:autoSpaceDE w:val="0"/>
              <w:autoSpaceDN w:val="0"/>
              <w:adjustRightInd w:val="0"/>
              <w:rPr>
                <w:rFonts w:cs="Arial"/>
                <w:b/>
                <w:lang w:val="fi-FI"/>
              </w:rPr>
            </w:pPr>
            <w:r w:rsidRPr="00F22C77">
              <w:rPr>
                <w:rFonts w:cs="Arial"/>
                <w:b/>
                <w:lang w:val="fi-FI"/>
              </w:rPr>
              <w:t>Slovenija</w:t>
            </w:r>
          </w:p>
          <w:p w14:paraId="5BE980F4" w14:textId="77777777" w:rsidR="006159CA" w:rsidRPr="00F22C77" w:rsidRDefault="006159CA" w:rsidP="00D04D3F">
            <w:pPr>
              <w:autoSpaceDE w:val="0"/>
              <w:autoSpaceDN w:val="0"/>
              <w:adjustRightInd w:val="0"/>
              <w:rPr>
                <w:rFonts w:cs="Arial"/>
                <w:lang w:val="fi-FI"/>
              </w:rPr>
            </w:pPr>
            <w:r w:rsidRPr="00F22C77">
              <w:rPr>
                <w:rFonts w:cs="Arial"/>
                <w:lang w:val="fi-FI"/>
              </w:rPr>
              <w:t>Astellas Pharma d.o.o</w:t>
            </w:r>
          </w:p>
          <w:p w14:paraId="2804F964" w14:textId="77777777" w:rsidR="006159CA" w:rsidRPr="00D04D3F" w:rsidRDefault="006159CA" w:rsidP="00D04D3F">
            <w:pPr>
              <w:autoSpaceDE w:val="0"/>
              <w:autoSpaceDN w:val="0"/>
              <w:adjustRightInd w:val="0"/>
              <w:rPr>
                <w:rFonts w:cs="Arial"/>
                <w:b/>
                <w:noProof/>
                <w:lang w:val="en-GB"/>
              </w:rPr>
            </w:pPr>
            <w:r w:rsidRPr="00D04D3F">
              <w:rPr>
                <w:rFonts w:cs="Arial"/>
                <w:bCs/>
                <w:noProof/>
                <w:lang w:val="en-GB"/>
              </w:rPr>
              <w:t>Tel: +386 14011400</w:t>
            </w:r>
          </w:p>
          <w:p w14:paraId="61E0489E" w14:textId="77777777" w:rsidR="006159CA" w:rsidRPr="00D04D3F" w:rsidRDefault="006159CA" w:rsidP="00D04D3F">
            <w:pPr>
              <w:autoSpaceDE w:val="0"/>
              <w:autoSpaceDN w:val="0"/>
              <w:adjustRightInd w:val="0"/>
              <w:rPr>
                <w:rFonts w:cs="Arial"/>
                <w:b/>
                <w:noProof/>
                <w:lang w:val="en-GB"/>
              </w:rPr>
            </w:pPr>
          </w:p>
        </w:tc>
      </w:tr>
      <w:tr w:rsidR="006159CA" w:rsidRPr="00D04D3F" w14:paraId="2D30E541" w14:textId="77777777" w:rsidTr="007B1854">
        <w:tc>
          <w:tcPr>
            <w:tcW w:w="4538" w:type="dxa"/>
          </w:tcPr>
          <w:p w14:paraId="0D29405B" w14:textId="77777777" w:rsidR="006159CA" w:rsidRPr="00D04D3F" w:rsidRDefault="006159CA" w:rsidP="00D04D3F">
            <w:pPr>
              <w:rPr>
                <w:rFonts w:cs="Arial"/>
                <w:b/>
                <w:noProof/>
                <w:lang w:val="en-GB"/>
              </w:rPr>
            </w:pPr>
            <w:r w:rsidRPr="00D04D3F">
              <w:rPr>
                <w:rFonts w:cs="Arial"/>
                <w:b/>
                <w:noProof/>
                <w:lang w:val="en-GB"/>
              </w:rPr>
              <w:t>Ísland</w:t>
            </w:r>
          </w:p>
          <w:p w14:paraId="0296A4A0" w14:textId="77777777" w:rsidR="006159CA" w:rsidRPr="00D04D3F" w:rsidRDefault="006159CA" w:rsidP="00D04D3F">
            <w:pPr>
              <w:rPr>
                <w:rFonts w:cs="Arial"/>
                <w:bCs/>
                <w:noProof/>
                <w:lang w:val="en-GB"/>
              </w:rPr>
            </w:pPr>
            <w:r w:rsidRPr="00D04D3F">
              <w:rPr>
                <w:rFonts w:cs="Arial"/>
                <w:bCs/>
                <w:noProof/>
                <w:lang w:val="en-GB"/>
              </w:rPr>
              <w:t>Vistor hf</w:t>
            </w:r>
          </w:p>
          <w:p w14:paraId="68363F20" w14:textId="77777777" w:rsidR="006159CA" w:rsidRPr="00D04D3F" w:rsidRDefault="006159CA" w:rsidP="00D04D3F">
            <w:pPr>
              <w:rPr>
                <w:rFonts w:cs="Arial"/>
                <w:bCs/>
                <w:noProof/>
                <w:lang w:val="en-GB"/>
              </w:rPr>
            </w:pPr>
            <w:r w:rsidRPr="00D04D3F">
              <w:rPr>
                <w:rFonts w:cs="Arial"/>
                <w:bCs/>
                <w:noProof/>
                <w:lang w:val="en-GB"/>
              </w:rPr>
              <w:t>Sími: +354 535 7000</w:t>
            </w:r>
          </w:p>
          <w:p w14:paraId="0420A6E4" w14:textId="77777777" w:rsidR="006159CA" w:rsidRPr="00D04D3F" w:rsidRDefault="006159CA" w:rsidP="00D04D3F">
            <w:pPr>
              <w:rPr>
                <w:rFonts w:cs="Arial"/>
                <w:b/>
                <w:noProof/>
                <w:lang w:val="en-GB"/>
              </w:rPr>
            </w:pPr>
          </w:p>
        </w:tc>
        <w:tc>
          <w:tcPr>
            <w:tcW w:w="4534" w:type="dxa"/>
          </w:tcPr>
          <w:p w14:paraId="73AF3165" w14:textId="77777777" w:rsidR="006159CA" w:rsidRPr="00D04D3F" w:rsidRDefault="006159CA" w:rsidP="00D04D3F">
            <w:pPr>
              <w:autoSpaceDE w:val="0"/>
              <w:autoSpaceDN w:val="0"/>
              <w:adjustRightInd w:val="0"/>
              <w:rPr>
                <w:rFonts w:cs="Arial"/>
                <w:b/>
                <w:lang w:val="sv-SE"/>
              </w:rPr>
            </w:pPr>
            <w:r w:rsidRPr="00D04D3F">
              <w:rPr>
                <w:rFonts w:cs="Arial"/>
                <w:b/>
                <w:lang w:val="sv-SE"/>
              </w:rPr>
              <w:t>Slovenská republika</w:t>
            </w:r>
          </w:p>
          <w:p w14:paraId="2306F537" w14:textId="77777777" w:rsidR="006159CA" w:rsidRPr="00D04D3F" w:rsidRDefault="006159CA" w:rsidP="00D04D3F">
            <w:pPr>
              <w:autoSpaceDE w:val="0"/>
              <w:autoSpaceDN w:val="0"/>
              <w:adjustRightInd w:val="0"/>
              <w:rPr>
                <w:rFonts w:cs="Arial"/>
                <w:lang w:val="sv-SE"/>
              </w:rPr>
            </w:pPr>
            <w:r w:rsidRPr="00D04D3F">
              <w:rPr>
                <w:rFonts w:cs="Arial"/>
                <w:lang w:val="sv-SE"/>
              </w:rPr>
              <w:t>Astellas Pharma s.r.o.</w:t>
            </w:r>
          </w:p>
          <w:p w14:paraId="5CFA0CD4" w14:textId="77777777" w:rsidR="006159CA" w:rsidRPr="00D04D3F" w:rsidRDefault="006159CA" w:rsidP="00D04D3F">
            <w:pPr>
              <w:autoSpaceDE w:val="0"/>
              <w:autoSpaceDN w:val="0"/>
              <w:adjustRightInd w:val="0"/>
              <w:rPr>
                <w:rFonts w:cs="Arial"/>
                <w:bCs/>
                <w:noProof/>
                <w:lang w:val="en-GB"/>
              </w:rPr>
            </w:pPr>
            <w:r w:rsidRPr="00D04D3F">
              <w:rPr>
                <w:rFonts w:cs="Arial"/>
                <w:bCs/>
                <w:noProof/>
                <w:lang w:val="en-GB"/>
              </w:rPr>
              <w:t>Tel: +421 2 4444 2157</w:t>
            </w:r>
          </w:p>
          <w:p w14:paraId="7FCB16A6" w14:textId="77777777" w:rsidR="006159CA" w:rsidRPr="00D04D3F" w:rsidRDefault="006159CA" w:rsidP="00D04D3F">
            <w:pPr>
              <w:autoSpaceDE w:val="0"/>
              <w:autoSpaceDN w:val="0"/>
              <w:adjustRightInd w:val="0"/>
              <w:rPr>
                <w:rFonts w:cs="Arial"/>
                <w:b/>
                <w:noProof/>
                <w:lang w:val="en-GB"/>
              </w:rPr>
            </w:pPr>
          </w:p>
        </w:tc>
      </w:tr>
      <w:tr w:rsidR="006159CA" w:rsidRPr="00F646C1" w14:paraId="11077B52" w14:textId="77777777" w:rsidTr="007B1854">
        <w:tc>
          <w:tcPr>
            <w:tcW w:w="4538" w:type="dxa"/>
          </w:tcPr>
          <w:p w14:paraId="47D7A755" w14:textId="77777777" w:rsidR="006159CA" w:rsidRPr="00F22C77" w:rsidRDefault="006159CA" w:rsidP="00D04D3F">
            <w:pPr>
              <w:rPr>
                <w:rFonts w:cs="Arial"/>
                <w:b/>
                <w:lang w:val="fi-FI"/>
              </w:rPr>
            </w:pPr>
            <w:r w:rsidRPr="00F22C77">
              <w:rPr>
                <w:rFonts w:cs="Arial"/>
                <w:b/>
                <w:lang w:val="fi-FI"/>
              </w:rPr>
              <w:t>Italia</w:t>
            </w:r>
          </w:p>
          <w:p w14:paraId="373B54FA" w14:textId="77777777" w:rsidR="006159CA" w:rsidRPr="00F22C77" w:rsidRDefault="006159CA" w:rsidP="00D04D3F">
            <w:pPr>
              <w:rPr>
                <w:rFonts w:cs="Arial"/>
                <w:lang w:val="fi-FI"/>
              </w:rPr>
            </w:pPr>
            <w:r w:rsidRPr="00F22C77">
              <w:rPr>
                <w:rFonts w:cs="Arial"/>
                <w:lang w:val="fi-FI"/>
              </w:rPr>
              <w:t>Astellas Pharma S.p.A.</w:t>
            </w:r>
          </w:p>
          <w:p w14:paraId="7A37C047" w14:textId="77777777" w:rsidR="006159CA" w:rsidRPr="00D04D3F" w:rsidRDefault="006159CA" w:rsidP="00D04D3F">
            <w:pPr>
              <w:rPr>
                <w:rFonts w:cs="Arial"/>
                <w:b/>
                <w:noProof/>
                <w:lang w:val="en-GB"/>
              </w:rPr>
            </w:pPr>
            <w:r w:rsidRPr="00D04D3F">
              <w:rPr>
                <w:rFonts w:cs="Arial"/>
                <w:bCs/>
                <w:noProof/>
                <w:lang w:val="en-GB"/>
              </w:rPr>
              <w:t>Tel: +39 (0)2 921381</w:t>
            </w:r>
          </w:p>
        </w:tc>
        <w:tc>
          <w:tcPr>
            <w:tcW w:w="4534" w:type="dxa"/>
          </w:tcPr>
          <w:p w14:paraId="47D84C3E" w14:textId="77777777" w:rsidR="006159CA" w:rsidRPr="00F22C77" w:rsidRDefault="006159CA" w:rsidP="00D04D3F">
            <w:pPr>
              <w:autoSpaceDE w:val="0"/>
              <w:autoSpaceDN w:val="0"/>
              <w:adjustRightInd w:val="0"/>
              <w:rPr>
                <w:rFonts w:cs="Arial"/>
                <w:b/>
                <w:lang w:val="fi-FI"/>
              </w:rPr>
            </w:pPr>
            <w:r w:rsidRPr="00F22C77">
              <w:rPr>
                <w:rFonts w:cs="Arial"/>
                <w:b/>
                <w:lang w:val="fi-FI"/>
              </w:rPr>
              <w:t>Suomi/Finland</w:t>
            </w:r>
          </w:p>
          <w:p w14:paraId="4FF1C874" w14:textId="77777777" w:rsidR="006159CA" w:rsidRPr="00F22C77" w:rsidRDefault="006159CA" w:rsidP="00D04D3F">
            <w:pPr>
              <w:autoSpaceDE w:val="0"/>
              <w:autoSpaceDN w:val="0"/>
              <w:adjustRightInd w:val="0"/>
              <w:rPr>
                <w:rFonts w:cs="Arial"/>
                <w:lang w:val="fi-FI"/>
              </w:rPr>
            </w:pPr>
            <w:r w:rsidRPr="00F22C77">
              <w:rPr>
                <w:rFonts w:cs="Arial"/>
                <w:lang w:val="fi-FI"/>
              </w:rPr>
              <w:t>Astellas Pharma</w:t>
            </w:r>
          </w:p>
          <w:p w14:paraId="09A3F37E" w14:textId="77777777" w:rsidR="006159CA" w:rsidRPr="00F22C77" w:rsidRDefault="006159CA" w:rsidP="00D04D3F">
            <w:pPr>
              <w:autoSpaceDE w:val="0"/>
              <w:autoSpaceDN w:val="0"/>
              <w:adjustRightInd w:val="0"/>
              <w:rPr>
                <w:rFonts w:cs="Arial"/>
                <w:lang w:val="fi-FI"/>
              </w:rPr>
            </w:pPr>
            <w:r w:rsidRPr="00F22C77">
              <w:rPr>
                <w:rFonts w:cs="Arial"/>
                <w:lang w:val="fi-FI"/>
              </w:rPr>
              <w:t>Puh/Tel: +358 (0)9 85606000</w:t>
            </w:r>
          </w:p>
          <w:p w14:paraId="71C0EB15" w14:textId="77777777" w:rsidR="006159CA" w:rsidRPr="00F22C77" w:rsidRDefault="006159CA" w:rsidP="00D04D3F">
            <w:pPr>
              <w:autoSpaceDE w:val="0"/>
              <w:autoSpaceDN w:val="0"/>
              <w:adjustRightInd w:val="0"/>
              <w:rPr>
                <w:rFonts w:cs="Arial"/>
                <w:b/>
                <w:lang w:val="fi-FI"/>
              </w:rPr>
            </w:pPr>
          </w:p>
        </w:tc>
      </w:tr>
      <w:tr w:rsidR="006159CA" w:rsidRPr="00F646C1" w14:paraId="2ACDCD6C" w14:textId="77777777" w:rsidTr="007B1854">
        <w:tc>
          <w:tcPr>
            <w:tcW w:w="4538" w:type="dxa"/>
          </w:tcPr>
          <w:p w14:paraId="6712A179" w14:textId="77777777" w:rsidR="006159CA" w:rsidRPr="004C7667" w:rsidRDefault="006159CA" w:rsidP="00D04D3F">
            <w:pPr>
              <w:rPr>
                <w:rFonts w:cs="Arial"/>
                <w:b/>
                <w:lang w:val="fi-FI"/>
              </w:rPr>
            </w:pPr>
            <w:r w:rsidRPr="00D04D3F">
              <w:rPr>
                <w:rFonts w:cs="Arial"/>
                <w:b/>
                <w:noProof/>
                <w:lang w:val="en-GB"/>
              </w:rPr>
              <w:t>Κύπρος</w:t>
            </w:r>
          </w:p>
          <w:p w14:paraId="50C990FF" w14:textId="77777777" w:rsidR="006159CA" w:rsidRPr="004C7667" w:rsidRDefault="006159CA" w:rsidP="00D04D3F">
            <w:pPr>
              <w:rPr>
                <w:rFonts w:cs="Arial"/>
                <w:lang w:val="fi-FI"/>
              </w:rPr>
            </w:pPr>
            <w:r w:rsidRPr="00D04D3F">
              <w:rPr>
                <w:rFonts w:cs="Arial"/>
                <w:bCs/>
                <w:noProof/>
                <w:lang w:val="en-GB"/>
              </w:rPr>
              <w:t>Ελλάδα</w:t>
            </w:r>
          </w:p>
          <w:p w14:paraId="5FCC7202" w14:textId="77777777" w:rsidR="006159CA" w:rsidRPr="004C7667" w:rsidRDefault="006159CA" w:rsidP="00D04D3F">
            <w:pPr>
              <w:rPr>
                <w:rFonts w:cs="Arial"/>
                <w:lang w:val="fi-FI"/>
              </w:rPr>
            </w:pPr>
            <w:r w:rsidRPr="004C7667">
              <w:rPr>
                <w:rFonts w:cs="Arial"/>
                <w:lang w:val="fi-FI"/>
              </w:rPr>
              <w:t>Astellas Pharmaceuticals AEBE</w:t>
            </w:r>
          </w:p>
          <w:p w14:paraId="413E9BBB" w14:textId="77777777" w:rsidR="006159CA" w:rsidRPr="004C7667" w:rsidRDefault="006159CA" w:rsidP="00D04D3F">
            <w:pPr>
              <w:rPr>
                <w:rFonts w:cs="Arial"/>
                <w:lang w:val="fi-FI"/>
              </w:rPr>
            </w:pPr>
            <w:r w:rsidRPr="00D04D3F">
              <w:rPr>
                <w:rFonts w:cs="Arial"/>
                <w:bCs/>
                <w:noProof/>
                <w:lang w:val="en-GB"/>
              </w:rPr>
              <w:t>Τηλ</w:t>
            </w:r>
            <w:r w:rsidRPr="004C7667">
              <w:rPr>
                <w:rFonts w:cs="Arial"/>
                <w:lang w:val="fi-FI"/>
              </w:rPr>
              <w:t>: +30 210 8189900</w:t>
            </w:r>
          </w:p>
          <w:p w14:paraId="19E92915" w14:textId="77777777" w:rsidR="006159CA" w:rsidRPr="004C7667" w:rsidRDefault="006159CA" w:rsidP="00D04D3F">
            <w:pPr>
              <w:rPr>
                <w:rFonts w:cs="Arial"/>
                <w:b/>
                <w:lang w:val="fi-FI"/>
              </w:rPr>
            </w:pPr>
          </w:p>
        </w:tc>
        <w:tc>
          <w:tcPr>
            <w:tcW w:w="4534" w:type="dxa"/>
          </w:tcPr>
          <w:p w14:paraId="20D9BD6F" w14:textId="77777777" w:rsidR="006159CA" w:rsidRPr="00D04D3F" w:rsidRDefault="006159CA" w:rsidP="00D04D3F">
            <w:pPr>
              <w:autoSpaceDE w:val="0"/>
              <w:autoSpaceDN w:val="0"/>
              <w:adjustRightInd w:val="0"/>
              <w:rPr>
                <w:rFonts w:cs="Arial"/>
                <w:b/>
                <w:lang w:val="sv-SE"/>
              </w:rPr>
            </w:pPr>
            <w:r w:rsidRPr="00D04D3F">
              <w:rPr>
                <w:rFonts w:cs="Arial"/>
                <w:b/>
                <w:lang w:val="sv-SE"/>
              </w:rPr>
              <w:t>Sverige</w:t>
            </w:r>
          </w:p>
          <w:p w14:paraId="5C4504A5" w14:textId="77777777" w:rsidR="006159CA" w:rsidRPr="00D04D3F" w:rsidRDefault="006159CA" w:rsidP="00D04D3F">
            <w:pPr>
              <w:autoSpaceDE w:val="0"/>
              <w:autoSpaceDN w:val="0"/>
              <w:adjustRightInd w:val="0"/>
              <w:rPr>
                <w:rFonts w:cs="Arial"/>
                <w:lang w:val="sv-SE"/>
              </w:rPr>
            </w:pPr>
            <w:r w:rsidRPr="00D04D3F">
              <w:rPr>
                <w:rFonts w:cs="Arial"/>
                <w:lang w:val="sv-SE"/>
              </w:rPr>
              <w:t>Astellas Pharma AB</w:t>
            </w:r>
          </w:p>
          <w:p w14:paraId="5ED0060E" w14:textId="77777777" w:rsidR="006159CA" w:rsidRPr="00D04D3F" w:rsidRDefault="006159CA"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6D85384D" w14:textId="77777777" w:rsidR="006159CA" w:rsidRPr="00D04D3F" w:rsidRDefault="006159CA" w:rsidP="00D04D3F">
            <w:pPr>
              <w:autoSpaceDE w:val="0"/>
              <w:autoSpaceDN w:val="0"/>
              <w:adjustRightInd w:val="0"/>
              <w:rPr>
                <w:rFonts w:cs="Arial"/>
                <w:b/>
                <w:lang w:val="sv-SE"/>
              </w:rPr>
            </w:pPr>
          </w:p>
        </w:tc>
      </w:tr>
      <w:tr w:rsidR="006159CA" w:rsidRPr="00D04D3F" w14:paraId="0E40AE52" w14:textId="77777777" w:rsidTr="007B1854">
        <w:tc>
          <w:tcPr>
            <w:tcW w:w="4538" w:type="dxa"/>
          </w:tcPr>
          <w:p w14:paraId="344E6DFE" w14:textId="77777777" w:rsidR="006159CA" w:rsidRPr="000E6D42" w:rsidRDefault="006159CA" w:rsidP="00223650">
            <w:pPr>
              <w:keepNext/>
              <w:rPr>
                <w:rFonts w:cs="Arial"/>
                <w:b/>
                <w:noProof/>
                <w:lang w:val="de-DE"/>
              </w:rPr>
            </w:pPr>
            <w:r w:rsidRPr="000E6D42">
              <w:rPr>
                <w:rFonts w:cs="Arial"/>
                <w:b/>
                <w:noProof/>
                <w:lang w:val="de-DE"/>
              </w:rPr>
              <w:t>Latvija</w:t>
            </w:r>
          </w:p>
          <w:p w14:paraId="3FDE873C" w14:textId="77777777" w:rsidR="006159CA" w:rsidRPr="000E6D42" w:rsidRDefault="006159CA" w:rsidP="00D04D3F">
            <w:pPr>
              <w:rPr>
                <w:bCs/>
                <w:noProof/>
                <w:lang w:val="de-DE"/>
              </w:rPr>
            </w:pPr>
            <w:r w:rsidRPr="000E6D42">
              <w:rPr>
                <w:bCs/>
                <w:noProof/>
                <w:lang w:val="de-DE"/>
              </w:rPr>
              <w:t>Astellas Pharma d.o.o.</w:t>
            </w:r>
          </w:p>
          <w:p w14:paraId="56F6DA18" w14:textId="77777777" w:rsidR="006159CA" w:rsidRPr="00D04D3F" w:rsidRDefault="006159CA" w:rsidP="00D04D3F">
            <w:pPr>
              <w:rPr>
                <w:rFonts w:cs="Arial"/>
                <w:b/>
                <w:noProof/>
                <w:lang w:val="en-GB"/>
              </w:rPr>
            </w:pPr>
            <w:r w:rsidRPr="00D04D3F">
              <w:rPr>
                <w:rFonts w:cs="Arial"/>
                <w:bCs/>
                <w:noProof/>
                <w:lang w:val="en-GB"/>
              </w:rPr>
              <w:t>Tel: +371 67 619365</w:t>
            </w:r>
          </w:p>
        </w:tc>
        <w:tc>
          <w:tcPr>
            <w:tcW w:w="4534" w:type="dxa"/>
          </w:tcPr>
          <w:p w14:paraId="5719A7A1" w14:textId="77777777" w:rsidR="006159CA" w:rsidRPr="00D04D3F" w:rsidRDefault="006159CA" w:rsidP="00F7318E">
            <w:pPr>
              <w:keepNext/>
              <w:autoSpaceDE w:val="0"/>
              <w:autoSpaceDN w:val="0"/>
              <w:adjustRightInd w:val="0"/>
              <w:rPr>
                <w:rFonts w:cs="Arial"/>
                <w:b/>
                <w:noProof/>
                <w:lang w:val="en-GB"/>
              </w:rPr>
            </w:pPr>
          </w:p>
        </w:tc>
      </w:tr>
    </w:tbl>
    <w:p w14:paraId="626C49AB" w14:textId="77777777" w:rsidR="006159CA" w:rsidRPr="001E1DB4" w:rsidRDefault="006159CA" w:rsidP="00F357D8">
      <w:pPr>
        <w:spacing w:after="220"/>
        <w:rPr>
          <w:color w:val="000000" w:themeColor="text1"/>
          <w:szCs w:val="24"/>
          <w:lang w:val="en-GB"/>
        </w:rPr>
      </w:pPr>
    </w:p>
    <w:p w14:paraId="6F5302B4" w14:textId="77777777" w:rsidR="006159CA" w:rsidRPr="00B05B5B" w:rsidRDefault="006159CA" w:rsidP="000D699E">
      <w:pPr>
        <w:rPr>
          <w:rFonts w:eastAsia="MS Mincho"/>
          <w:lang w:val="en-GB" w:eastAsia="ja-JP"/>
        </w:rPr>
      </w:pPr>
      <w:bookmarkStart w:id="230" w:name="_i4i0hCdpHq1Tf08LSBpnlVkZK"/>
      <w:bookmarkEnd w:id="230"/>
      <w:r w:rsidRPr="000D699E">
        <w:rPr>
          <w:rFonts w:eastAsia="SimSun" w:cs="Arial"/>
          <w:b/>
          <w:bCs/>
          <w:lang w:val="lt-LT" w:eastAsia="lt-LT"/>
        </w:rPr>
        <w:t>Šis pakuotės lapelis paskutinį kartą peržiūrėtas {MMMM m. {mėnesio} mėn.}.</w:t>
      </w:r>
    </w:p>
    <w:p w14:paraId="5E9BAE92" w14:textId="77777777" w:rsidR="006159CA" w:rsidRPr="001E1DB4" w:rsidRDefault="006159CA" w:rsidP="00B92A6E">
      <w:pPr>
        <w:numPr>
          <w:ilvl w:val="12"/>
          <w:numId w:val="0"/>
        </w:numPr>
        <w:rPr>
          <w:lang w:val="en-GB"/>
        </w:rPr>
      </w:pPr>
      <w:r>
        <w:rPr>
          <w:lang w:val="en-GB"/>
        </w:rPr>
        <w:t xml:space="preserve"> </w:t>
      </w:r>
    </w:p>
    <w:p w14:paraId="1585088F" w14:textId="77777777" w:rsidR="006159CA" w:rsidRDefault="006159CA">
      <w:pPr>
        <w:keepNext/>
        <w:keepLines/>
        <w:spacing w:before="220"/>
        <w:rPr>
          <w:b/>
          <w:bCs/>
          <w:szCs w:val="26"/>
          <w:lang w:val="en-CA"/>
        </w:rPr>
      </w:pPr>
      <w:bookmarkStart w:id="231" w:name="_i4i03qmHfb1lbaHsFPo3pZG0p"/>
      <w:bookmarkStart w:id="232" w:name="_i4i0htMMFGPZMCpDJf9yi0q4q"/>
      <w:bookmarkStart w:id="233" w:name="_i4i7AmGiHwKzdsCo1kfkmYERH"/>
      <w:bookmarkEnd w:id="231"/>
      <w:bookmarkEnd w:id="232"/>
      <w:bookmarkEnd w:id="233"/>
      <w:proofErr w:type="spellStart"/>
      <w:r w:rsidRPr="001E1DB4">
        <w:rPr>
          <w:b/>
          <w:bCs/>
          <w:szCs w:val="26"/>
          <w:lang w:val="en-CA"/>
        </w:rPr>
        <w:t>Kiti</w:t>
      </w:r>
      <w:proofErr w:type="spellEnd"/>
      <w:r w:rsidRPr="001E1DB4">
        <w:rPr>
          <w:b/>
          <w:bCs/>
          <w:szCs w:val="26"/>
          <w:lang w:val="en-CA"/>
        </w:rPr>
        <w:t xml:space="preserve"> </w:t>
      </w:r>
      <w:proofErr w:type="spellStart"/>
      <w:r w:rsidRPr="001E1DB4">
        <w:rPr>
          <w:b/>
          <w:bCs/>
          <w:szCs w:val="26"/>
          <w:lang w:val="en-CA"/>
        </w:rPr>
        <w:t>informacijos</w:t>
      </w:r>
      <w:proofErr w:type="spellEnd"/>
      <w:r w:rsidRPr="001E1DB4">
        <w:rPr>
          <w:b/>
          <w:bCs/>
          <w:szCs w:val="26"/>
          <w:lang w:val="en-CA"/>
        </w:rPr>
        <w:t xml:space="preserve"> </w:t>
      </w:r>
      <w:proofErr w:type="spellStart"/>
      <w:r w:rsidRPr="001E1DB4">
        <w:rPr>
          <w:b/>
          <w:bCs/>
          <w:szCs w:val="26"/>
          <w:lang w:val="en-CA"/>
        </w:rPr>
        <w:t>šaltiniai</w:t>
      </w:r>
      <w:proofErr w:type="spellEnd"/>
    </w:p>
    <w:p w14:paraId="4F804F07" w14:textId="77777777" w:rsidR="00E463AA" w:rsidRDefault="00E463AA">
      <w:pPr>
        <w:keepNext/>
        <w:keepLines/>
        <w:spacing w:before="220"/>
        <w:rPr>
          <w:b/>
          <w:bCs/>
          <w:szCs w:val="26"/>
          <w:lang w:val="en-GB"/>
        </w:rPr>
      </w:pPr>
    </w:p>
    <w:p w14:paraId="2BA6108B" w14:textId="77777777" w:rsidR="006159CA" w:rsidRDefault="006159CA">
      <w:proofErr w:type="spellStart"/>
      <w:r>
        <w:t>Išsami</w:t>
      </w:r>
      <w:proofErr w:type="spellEnd"/>
      <w:r>
        <w:t xml:space="preserve"> </w:t>
      </w:r>
      <w:proofErr w:type="spellStart"/>
      <w:r>
        <w:t>informacija</w:t>
      </w:r>
      <w:proofErr w:type="spellEnd"/>
      <w:r>
        <w:t xml:space="preserve"> </w:t>
      </w:r>
      <w:proofErr w:type="spellStart"/>
      <w:r>
        <w:t>apie</w:t>
      </w:r>
      <w:proofErr w:type="spellEnd"/>
      <w:r>
        <w:t xml:space="preserve"> </w:t>
      </w:r>
      <w:proofErr w:type="spellStart"/>
      <w:r>
        <w:t>šį</w:t>
      </w:r>
      <w:proofErr w:type="spellEnd"/>
      <w:r>
        <w:t xml:space="preserve"> </w:t>
      </w:r>
      <w:proofErr w:type="spellStart"/>
      <w:r>
        <w:t>vaistą</w:t>
      </w:r>
      <w:proofErr w:type="spellEnd"/>
      <w:r>
        <w:t xml:space="preserve"> </w:t>
      </w:r>
      <w:proofErr w:type="spellStart"/>
      <w:r>
        <w:t>pateikiama</w:t>
      </w:r>
      <w:proofErr w:type="spellEnd"/>
      <w:r>
        <w:t xml:space="preserve"> Europos </w:t>
      </w:r>
      <w:proofErr w:type="spellStart"/>
      <w:r>
        <w:t>vaistų</w:t>
      </w:r>
      <w:proofErr w:type="spellEnd"/>
      <w:r>
        <w:t xml:space="preserve"> </w:t>
      </w:r>
      <w:proofErr w:type="spellStart"/>
      <w:r>
        <w:t>agentūros</w:t>
      </w:r>
      <w:proofErr w:type="spellEnd"/>
      <w:r>
        <w:t xml:space="preserve"> </w:t>
      </w:r>
      <w:proofErr w:type="spellStart"/>
      <w:r>
        <w:t>tinklalapyje</w:t>
      </w:r>
      <w:proofErr w:type="spellEnd"/>
      <w:r>
        <w:t xml:space="preserve"> </w:t>
      </w:r>
      <w:hyperlink r:id="rId30" w:history="1">
        <w:r>
          <w:rPr>
            <w:color w:val="0000FF" w:themeColor="hyperlink"/>
            <w:u w:val="single"/>
          </w:rPr>
          <w:t>https://www.ema.europa.eu</w:t>
        </w:r>
      </w:hyperlink>
      <w:r w:rsidRPr="00171AA1">
        <w:rPr>
          <w:lang w:val="en-GB"/>
        </w:rPr>
        <w:t>.</w:t>
      </w:r>
    </w:p>
    <w:p w14:paraId="1CD57FFC" w14:textId="77777777" w:rsidR="006159CA" w:rsidRDefault="006159CA" w:rsidP="00E0107B"/>
    <w:p w14:paraId="459BB812" w14:textId="77777777" w:rsidR="006159CA" w:rsidRPr="00F646C1" w:rsidRDefault="006159CA" w:rsidP="00F7318E">
      <w:pPr>
        <w:spacing w:before="440"/>
        <w:rPr>
          <w:lang w:val="sv-SE"/>
        </w:rPr>
      </w:pPr>
      <w:bookmarkStart w:id="234" w:name="_i4i1W5zUjE6PZrISIN3zef8i2"/>
      <w:bookmarkStart w:id="235" w:name="_i4i1cP05ysGXRiKtCNsdhBFYi"/>
      <w:bookmarkEnd w:id="234"/>
      <w:bookmarkEnd w:id="235"/>
      <w:r w:rsidRPr="00F646C1">
        <w:rPr>
          <w:lang w:val="sv-SE"/>
        </w:rPr>
        <w:t>-----------------------------------------------------------------------------------------------------------------------</w:t>
      </w:r>
    </w:p>
    <w:p w14:paraId="01F155FF" w14:textId="77777777" w:rsidR="006159CA" w:rsidRPr="00F646C1" w:rsidRDefault="006159CA">
      <w:pPr>
        <w:spacing w:after="220"/>
        <w:rPr>
          <w:color w:val="000000" w:themeColor="text1"/>
          <w:szCs w:val="24"/>
          <w:lang w:val="sv-SE"/>
        </w:rPr>
      </w:pPr>
      <w:proofErr w:type="spellStart"/>
      <w:r w:rsidRPr="00F646C1">
        <w:rPr>
          <w:szCs w:val="24"/>
          <w:lang w:val="sv-SE"/>
        </w:rPr>
        <w:t>Toliau</w:t>
      </w:r>
      <w:proofErr w:type="spellEnd"/>
      <w:r w:rsidRPr="00F646C1">
        <w:rPr>
          <w:szCs w:val="24"/>
          <w:lang w:val="sv-SE"/>
        </w:rPr>
        <w:t xml:space="preserve"> </w:t>
      </w:r>
      <w:proofErr w:type="spellStart"/>
      <w:r w:rsidRPr="00F646C1">
        <w:rPr>
          <w:szCs w:val="24"/>
          <w:lang w:val="sv-SE"/>
        </w:rPr>
        <w:t>pateikta</w:t>
      </w:r>
      <w:proofErr w:type="spellEnd"/>
      <w:r w:rsidRPr="00F646C1">
        <w:rPr>
          <w:szCs w:val="24"/>
          <w:lang w:val="sv-SE"/>
        </w:rPr>
        <w:t xml:space="preserve"> </w:t>
      </w:r>
      <w:proofErr w:type="spellStart"/>
      <w:r w:rsidRPr="00F646C1">
        <w:rPr>
          <w:szCs w:val="24"/>
          <w:lang w:val="sv-SE"/>
        </w:rPr>
        <w:t>informacija</w:t>
      </w:r>
      <w:proofErr w:type="spellEnd"/>
      <w:r w:rsidRPr="00F646C1">
        <w:rPr>
          <w:szCs w:val="24"/>
          <w:lang w:val="sv-SE"/>
        </w:rPr>
        <w:t xml:space="preserve"> </w:t>
      </w:r>
      <w:proofErr w:type="spellStart"/>
      <w:r w:rsidRPr="00F646C1">
        <w:rPr>
          <w:szCs w:val="24"/>
          <w:lang w:val="sv-SE"/>
        </w:rPr>
        <w:t>skirta</w:t>
      </w:r>
      <w:proofErr w:type="spellEnd"/>
      <w:r w:rsidRPr="00F646C1">
        <w:rPr>
          <w:szCs w:val="24"/>
          <w:lang w:val="sv-SE"/>
        </w:rPr>
        <w:t xml:space="preserve"> tik </w:t>
      </w:r>
      <w:proofErr w:type="spellStart"/>
      <w:r w:rsidRPr="00F646C1">
        <w:rPr>
          <w:szCs w:val="24"/>
          <w:lang w:val="sv-SE"/>
        </w:rPr>
        <w:t>sveikatos</w:t>
      </w:r>
      <w:proofErr w:type="spellEnd"/>
      <w:r w:rsidRPr="00F646C1">
        <w:rPr>
          <w:szCs w:val="24"/>
          <w:lang w:val="sv-SE"/>
        </w:rPr>
        <w:t xml:space="preserve"> </w:t>
      </w:r>
      <w:proofErr w:type="spellStart"/>
      <w:r w:rsidRPr="00F646C1">
        <w:rPr>
          <w:szCs w:val="24"/>
          <w:lang w:val="sv-SE"/>
        </w:rPr>
        <w:t>priežiūros</w:t>
      </w:r>
      <w:proofErr w:type="spellEnd"/>
      <w:r w:rsidRPr="00F646C1">
        <w:rPr>
          <w:szCs w:val="24"/>
          <w:lang w:val="sv-SE"/>
        </w:rPr>
        <w:t xml:space="preserve"> </w:t>
      </w:r>
      <w:proofErr w:type="spellStart"/>
      <w:r w:rsidRPr="00F646C1">
        <w:rPr>
          <w:szCs w:val="24"/>
          <w:lang w:val="sv-SE"/>
        </w:rPr>
        <w:t>specialistams</w:t>
      </w:r>
      <w:proofErr w:type="spellEnd"/>
      <w:r w:rsidRPr="00F646C1">
        <w:rPr>
          <w:szCs w:val="24"/>
          <w:lang w:val="sv-SE"/>
        </w:rPr>
        <w:t>:</w:t>
      </w:r>
    </w:p>
    <w:p w14:paraId="227CC7BE" w14:textId="77777777" w:rsidR="006159CA" w:rsidRPr="00F7318E" w:rsidRDefault="006159CA" w:rsidP="00F7318E">
      <w:pPr>
        <w:keepNext/>
        <w:rPr>
          <w:rFonts w:eastAsia="SimSun" w:cs="Arial"/>
          <w:b/>
          <w:bCs/>
          <w:lang w:val="lt-LT" w:eastAsia="lt-LT"/>
        </w:rPr>
      </w:pPr>
      <w:r w:rsidRPr="00F7318E">
        <w:rPr>
          <w:rFonts w:eastAsia="SimSun" w:cs="Arial"/>
          <w:b/>
          <w:lang w:val="lt-LT" w:eastAsia="lt-LT"/>
        </w:rPr>
        <w:t>Atsekamumas</w:t>
      </w:r>
    </w:p>
    <w:p w14:paraId="28078F08" w14:textId="77777777" w:rsidR="006159CA" w:rsidRPr="00F7318E" w:rsidRDefault="006159CA" w:rsidP="00F7318E">
      <w:pPr>
        <w:keepNext/>
        <w:spacing w:line="276" w:lineRule="auto"/>
        <w:rPr>
          <w:rFonts w:eastAsia="SimSun" w:cs="Arial"/>
          <w:lang w:val="lt-LT" w:eastAsia="lt-LT"/>
        </w:rPr>
      </w:pPr>
    </w:p>
    <w:p w14:paraId="4506E991" w14:textId="77777777" w:rsidR="006159CA" w:rsidRPr="00F7318E" w:rsidRDefault="006159CA" w:rsidP="00F7318E">
      <w:pPr>
        <w:keepNext/>
        <w:spacing w:line="276" w:lineRule="auto"/>
        <w:rPr>
          <w:rFonts w:eastAsia="SimSun" w:cs="Arial"/>
          <w:lang w:val="lt-LT" w:eastAsia="lt-LT"/>
        </w:rPr>
      </w:pPr>
      <w:r w:rsidRPr="00F7318E">
        <w:rPr>
          <w:rFonts w:eastAsia="SimSun" w:cs="Arial"/>
          <w:lang w:val="lt-LT" w:eastAsia="lt-LT"/>
        </w:rPr>
        <w:t>Siekiant pagerinti biologinių vaistinių preparatų atsekamumą, reikia aiškiai užrašyti paskirto vaistinio preparato pavadinimą ir serijos numerį.</w:t>
      </w:r>
    </w:p>
    <w:p w14:paraId="353B3A57" w14:textId="77777777" w:rsidR="006159CA" w:rsidRPr="00F7318E" w:rsidRDefault="006159CA" w:rsidP="00F7318E">
      <w:pPr>
        <w:spacing w:line="276" w:lineRule="auto"/>
        <w:rPr>
          <w:rFonts w:eastAsia="SimSun" w:cs="Arial"/>
          <w:b/>
          <w:bCs/>
          <w:lang w:val="lt-LT" w:eastAsia="lt-LT"/>
        </w:rPr>
      </w:pPr>
    </w:p>
    <w:p w14:paraId="3C39ED34" w14:textId="77777777" w:rsidR="006159CA" w:rsidRPr="00F7318E" w:rsidRDefault="006159CA" w:rsidP="00F7318E">
      <w:pPr>
        <w:spacing w:line="276" w:lineRule="auto"/>
        <w:rPr>
          <w:rFonts w:eastAsia="MS Mincho"/>
          <w:b/>
          <w:lang w:val="lt-LT" w:eastAsia="ja-JP"/>
        </w:rPr>
      </w:pPr>
      <w:r w:rsidRPr="00F7318E">
        <w:rPr>
          <w:rFonts w:eastAsia="SimSun" w:cs="Arial"/>
          <w:b/>
          <w:lang w:val="lt-LT" w:eastAsia="lt-LT"/>
        </w:rPr>
        <w:t>Ruošimo ir vartojimo instrukcijos</w:t>
      </w:r>
    </w:p>
    <w:p w14:paraId="154DB651" w14:textId="77777777" w:rsidR="006159CA" w:rsidRPr="00F7318E" w:rsidRDefault="006159CA" w:rsidP="00F7318E">
      <w:pPr>
        <w:keepNext/>
        <w:keepLines/>
        <w:ind w:firstLine="567"/>
        <w:rPr>
          <w:rFonts w:eastAsia="MS Mincho" w:cs="Arial"/>
          <w:color w:val="FF0000"/>
          <w:sz w:val="24"/>
          <w:szCs w:val="24"/>
          <w:lang w:val="lt-LT" w:eastAsia="lt-LT"/>
        </w:rPr>
      </w:pPr>
    </w:p>
    <w:p w14:paraId="6157ED68" w14:textId="77777777" w:rsidR="006159CA" w:rsidRPr="00F7318E" w:rsidRDefault="006159CA" w:rsidP="00F7318E">
      <w:pPr>
        <w:ind w:left="567" w:hanging="567"/>
        <w:rPr>
          <w:rFonts w:eastAsia="SimSun" w:cs="Arial"/>
          <w:iCs/>
          <w:u w:val="single"/>
          <w:lang w:val="lt-LT" w:eastAsia="lt-LT"/>
        </w:rPr>
      </w:pPr>
      <w:r w:rsidRPr="00F7318E">
        <w:rPr>
          <w:rFonts w:eastAsia="SimSun" w:cs="Arial"/>
          <w:u w:val="single"/>
          <w:lang w:val="lt-LT" w:eastAsia="lt-LT"/>
        </w:rPr>
        <w:t>Paruošimas vienadoziame flakone</w:t>
      </w:r>
    </w:p>
    <w:p w14:paraId="053BA087" w14:textId="77777777" w:rsidR="006159CA" w:rsidRPr="00F7318E" w:rsidRDefault="006159CA" w:rsidP="00F7318E">
      <w:pPr>
        <w:rPr>
          <w:rFonts w:eastAsia="SimSun" w:cs="Arial"/>
          <w:lang w:val="lt-LT" w:eastAsia="lt-LT"/>
        </w:rPr>
      </w:pPr>
      <w:bookmarkStart w:id="236" w:name="_Hlk171415708"/>
      <w:bookmarkEnd w:id="236"/>
    </w:p>
    <w:p w14:paraId="5B8A042D" w14:textId="77777777" w:rsidR="006159CA" w:rsidRPr="00F7318E" w:rsidRDefault="006159CA" w:rsidP="00E46B47">
      <w:pPr>
        <w:numPr>
          <w:ilvl w:val="0"/>
          <w:numId w:val="18"/>
        </w:numPr>
        <w:ind w:left="446" w:hanging="446"/>
        <w:rPr>
          <w:rFonts w:eastAsia="MS Mincho"/>
          <w:szCs w:val="24"/>
          <w:lang w:val="lt-LT" w:eastAsia="ja-JP"/>
        </w:rPr>
      </w:pPr>
      <w:r w:rsidRPr="00F7318E">
        <w:rPr>
          <w:rFonts w:eastAsia="SimSun" w:cs="Arial"/>
          <w:lang w:val="lt-LT" w:eastAsia="lt-LT"/>
        </w:rPr>
        <w:t>Laikykitės vaistinių preparatų nuo vėžio tinkamo ruošimo ir atliekų tvarkymo procedūrų.</w:t>
      </w:r>
    </w:p>
    <w:p w14:paraId="58CF27D6" w14:textId="77777777" w:rsidR="006159CA" w:rsidRPr="00F7318E" w:rsidRDefault="006159CA" w:rsidP="00E46B47">
      <w:pPr>
        <w:numPr>
          <w:ilvl w:val="0"/>
          <w:numId w:val="18"/>
        </w:numPr>
        <w:ind w:left="446" w:hanging="446"/>
        <w:rPr>
          <w:rFonts w:eastAsia="MS Mincho"/>
          <w:szCs w:val="24"/>
          <w:lang w:val="lt-LT" w:eastAsia="ja-JP"/>
        </w:rPr>
      </w:pPr>
      <w:r w:rsidRPr="00F7318E">
        <w:rPr>
          <w:rFonts w:eastAsia="SimSun" w:cs="Arial"/>
          <w:lang w:val="lt-LT" w:eastAsia="lt-LT"/>
        </w:rPr>
        <w:t>Tirpindami miltelius ir ruošdami tirpalą laikykitės tinkamų aseptikos reikalavimų.</w:t>
      </w:r>
    </w:p>
    <w:p w14:paraId="1E380F64" w14:textId="77777777" w:rsidR="006159CA" w:rsidRPr="00F7318E" w:rsidRDefault="006159CA" w:rsidP="00E46B47">
      <w:pPr>
        <w:numPr>
          <w:ilvl w:val="0"/>
          <w:numId w:val="18"/>
        </w:numPr>
        <w:ind w:left="446" w:hanging="446"/>
        <w:rPr>
          <w:rFonts w:eastAsia="MS Mincho"/>
          <w:szCs w:val="24"/>
          <w:lang w:val="lt-LT" w:eastAsia="ja-JP"/>
        </w:rPr>
      </w:pPr>
      <w:r w:rsidRPr="00F7318E">
        <w:rPr>
          <w:rFonts w:eastAsia="SimSun" w:cs="Arial"/>
          <w:lang w:val="lt-LT" w:eastAsia="lt-LT"/>
        </w:rPr>
        <w:t>Apskaičiuokite rekomenduojamą dozę pagal paciento kūno paviršiaus plotą, kad nustatytumėte reikalingų flakonų skaičių.</w:t>
      </w:r>
    </w:p>
    <w:p w14:paraId="67B33037" w14:textId="6203ADBB" w:rsidR="006159CA" w:rsidRPr="00F22C77" w:rsidRDefault="006159CA" w:rsidP="00E46B47">
      <w:pPr>
        <w:numPr>
          <w:ilvl w:val="0"/>
          <w:numId w:val="18"/>
        </w:numPr>
        <w:ind w:left="446" w:hanging="446"/>
        <w:rPr>
          <w:rFonts w:eastAsia="MS Mincho"/>
          <w:szCs w:val="24"/>
          <w:lang w:val="lt-LT" w:eastAsia="ja-JP"/>
        </w:rPr>
      </w:pPr>
      <w:r>
        <w:rPr>
          <w:rFonts w:eastAsia="SimSun" w:cs="Arial"/>
          <w:lang w:val="lt-LT" w:eastAsia="lt-LT"/>
        </w:rPr>
        <w:t>Kiekvieną f</w:t>
      </w:r>
      <w:r w:rsidRPr="00F7318E">
        <w:rPr>
          <w:rFonts w:eastAsia="SimSun" w:cs="Arial"/>
          <w:lang w:val="lt-LT" w:eastAsia="lt-LT"/>
        </w:rPr>
        <w:t xml:space="preserve">lakoną paruoškite </w:t>
      </w:r>
      <w:r w:rsidR="00E463AA">
        <w:rPr>
          <w:rFonts w:eastAsia="SimSun" w:cs="Arial"/>
          <w:lang w:val="lt-LT" w:eastAsia="lt-LT"/>
        </w:rPr>
        <w:t>kaip nurodyta.</w:t>
      </w:r>
      <w:r w:rsidRPr="00F7318E">
        <w:rPr>
          <w:rFonts w:eastAsia="SimSun" w:cs="Arial"/>
          <w:lang w:val="lt-LT" w:eastAsia="lt-LT"/>
        </w:rPr>
        <w:t xml:space="preserve"> Jei įmanoma, sterilaus injekcinio vandens srovę nukreipkite palei flakono sieneles, o ne tiesiai ant liofilizuotų miltelių. </w:t>
      </w:r>
    </w:p>
    <w:p w14:paraId="604D935B" w14:textId="422CD146" w:rsidR="006159CA" w:rsidRPr="000B5D2C" w:rsidRDefault="006159CA" w:rsidP="00E46B47">
      <w:pPr>
        <w:numPr>
          <w:ilvl w:val="1"/>
          <w:numId w:val="18"/>
        </w:numPr>
        <w:tabs>
          <w:tab w:val="left" w:pos="567"/>
        </w:tabs>
        <w:spacing w:before="220"/>
        <w:rPr>
          <w:rFonts w:eastAsia="MS Mincho"/>
          <w:szCs w:val="24"/>
          <w:lang w:val="lt-LT" w:eastAsia="ja-JP"/>
        </w:rPr>
      </w:pPr>
      <w:r>
        <w:rPr>
          <w:rFonts w:eastAsia="SimSun" w:cs="Arial"/>
          <w:lang w:val="lt-LT" w:eastAsia="lt-LT"/>
        </w:rPr>
        <w:t>100 mg flakonas: lėtai įpilkite 5 ml sterilaus injekcinio vandens, p</w:t>
      </w:r>
      <w:r w:rsidRPr="00F22C77">
        <w:rPr>
          <w:rFonts w:eastAsia="SimSun" w:cs="Arial"/>
          <w:lang w:val="lt-LT" w:eastAsia="lt-LT"/>
        </w:rPr>
        <w:t xml:space="preserve">aruoštame tirpale yra 20 mg/ml zolbetuksimabo. </w:t>
      </w:r>
    </w:p>
    <w:p w14:paraId="1B1B010C" w14:textId="77777777" w:rsidR="006159CA" w:rsidRPr="00F22C77" w:rsidRDefault="006159CA" w:rsidP="00E46B47">
      <w:pPr>
        <w:numPr>
          <w:ilvl w:val="1"/>
          <w:numId w:val="18"/>
        </w:numPr>
        <w:tabs>
          <w:tab w:val="left" w:pos="567"/>
        </w:tabs>
        <w:rPr>
          <w:rFonts w:eastAsia="MS Mincho"/>
          <w:szCs w:val="24"/>
          <w:lang w:val="lt-LT" w:eastAsia="ja-JP"/>
        </w:rPr>
      </w:pPr>
      <w:r w:rsidRPr="000B5D2C">
        <w:rPr>
          <w:rFonts w:eastAsia="MS Mincho"/>
          <w:szCs w:val="24"/>
          <w:lang w:val="lt-LT" w:eastAsia="ja-JP"/>
        </w:rPr>
        <w:t>300 mg flakonas: lėtai įpilkite 15 ml sterilaus injekcinio vandens, paruoštame tirpale yra 20 mg/ml zolbetuksimabo.</w:t>
      </w:r>
    </w:p>
    <w:p w14:paraId="7603EDEA" w14:textId="77777777" w:rsidR="006159CA" w:rsidRPr="00F7318E" w:rsidRDefault="006159CA" w:rsidP="00E46B47">
      <w:pPr>
        <w:numPr>
          <w:ilvl w:val="0"/>
          <w:numId w:val="18"/>
        </w:numPr>
        <w:ind w:left="446" w:hanging="446"/>
        <w:rPr>
          <w:rFonts w:eastAsia="MS Mincho"/>
          <w:szCs w:val="24"/>
          <w:lang w:val="lt-LT" w:eastAsia="ja-JP"/>
        </w:rPr>
      </w:pPr>
      <w:r w:rsidRPr="00F7318E">
        <w:rPr>
          <w:rFonts w:eastAsia="SimSun" w:cs="Arial"/>
          <w:lang w:val="lt-LT" w:eastAsia="lt-LT"/>
        </w:rPr>
        <w:t>Kiekvieną flakoną švelniai pasukinėkite, kol milteliai visiškai ištirps. Paruoštą (-us) flakoną (-us) palikite nusistovėti. Stebėkite, kol iš tirpalo pasišalins visi burbuliukai. Flakono (-ų) nekratykite.</w:t>
      </w:r>
    </w:p>
    <w:p w14:paraId="0FCB31EE" w14:textId="77777777" w:rsidR="006159CA" w:rsidRPr="00F7318E" w:rsidRDefault="006159CA" w:rsidP="00E46B47">
      <w:pPr>
        <w:keepNext/>
        <w:numPr>
          <w:ilvl w:val="0"/>
          <w:numId w:val="18"/>
        </w:numPr>
        <w:ind w:left="446" w:hanging="446"/>
        <w:rPr>
          <w:rFonts w:eastAsia="MS Mincho"/>
          <w:szCs w:val="24"/>
          <w:lang w:val="lt-LT" w:eastAsia="ja-JP"/>
        </w:rPr>
      </w:pPr>
      <w:r w:rsidRPr="00F7318E">
        <w:rPr>
          <w:rFonts w:eastAsia="SimSun" w:cs="Arial"/>
          <w:lang w:val="lt-LT" w:eastAsia="lt-LT"/>
        </w:rPr>
        <w:t>Apžiūrėkite, ar paruoštame tirpale nėra dalelių ir ar nepakitusi jo spalva. Paruoštas tirpalas turi būti skaidrus ar šiek tiek opalinis, bespalvis ar šiek tiek gelsvas, jame neturi būti matomų dalelių. Flakonus, kuriuose yra matomų dalelių arba kurių spalva pakitusi, išmeskite.</w:t>
      </w:r>
    </w:p>
    <w:p w14:paraId="01473E1F" w14:textId="77777777" w:rsidR="006159CA" w:rsidRPr="00F7318E" w:rsidRDefault="006159CA" w:rsidP="00E46B47">
      <w:pPr>
        <w:numPr>
          <w:ilvl w:val="0"/>
          <w:numId w:val="18"/>
        </w:numPr>
        <w:ind w:left="446" w:hanging="446"/>
        <w:rPr>
          <w:rFonts w:eastAsia="MS Mincho"/>
          <w:szCs w:val="24"/>
          <w:lang w:val="lt-LT" w:eastAsia="ja-JP"/>
        </w:rPr>
      </w:pPr>
      <w:r w:rsidRPr="00F7318E">
        <w:rPr>
          <w:rFonts w:eastAsia="SimSun" w:cs="Arial"/>
          <w:lang w:val="lt-LT" w:eastAsia="lt-LT"/>
        </w:rPr>
        <w:t xml:space="preserve">Atsižvelgiant į apskaičiuotą dozę, paruoštą tirpalą iš flakono (-ų) reikia nedelsiant supilti į infuzijos maišelį. Šiame vaistiniame preparate nėra konservantų. </w:t>
      </w:r>
    </w:p>
    <w:p w14:paraId="2526E9C1" w14:textId="77777777" w:rsidR="006159CA" w:rsidRPr="00F7318E" w:rsidRDefault="006159CA" w:rsidP="00F7318E">
      <w:pPr>
        <w:ind w:left="446"/>
        <w:rPr>
          <w:rFonts w:eastAsia="MS Mincho"/>
          <w:szCs w:val="24"/>
          <w:lang w:val="lt-LT" w:eastAsia="ja-JP"/>
        </w:rPr>
      </w:pPr>
    </w:p>
    <w:p w14:paraId="60E25752" w14:textId="77777777" w:rsidR="006159CA" w:rsidRPr="00F7318E" w:rsidRDefault="006159CA" w:rsidP="00F7318E">
      <w:pPr>
        <w:keepNext/>
        <w:spacing w:line="276" w:lineRule="auto"/>
        <w:rPr>
          <w:rFonts w:eastAsia="SimSun" w:cs="Arial"/>
          <w:u w:val="single"/>
          <w:lang w:val="lt-LT" w:eastAsia="lt-LT"/>
        </w:rPr>
      </w:pPr>
      <w:r w:rsidRPr="00F7318E">
        <w:rPr>
          <w:rFonts w:eastAsia="SimSun" w:cs="Arial"/>
          <w:u w:val="single"/>
          <w:lang w:val="lt-LT" w:eastAsia="lt-LT"/>
        </w:rPr>
        <w:t>Skiedimas infuzijos maišelyje</w:t>
      </w:r>
    </w:p>
    <w:p w14:paraId="663CD1B2" w14:textId="77777777" w:rsidR="006159CA" w:rsidRPr="00F7318E" w:rsidRDefault="006159CA" w:rsidP="00F7318E">
      <w:pPr>
        <w:keepNext/>
        <w:spacing w:line="276" w:lineRule="auto"/>
        <w:rPr>
          <w:rFonts w:eastAsia="SimSun" w:cs="Arial"/>
          <w:iCs/>
          <w:u w:val="single"/>
          <w:lang w:val="lt-LT" w:eastAsia="lt-LT"/>
        </w:rPr>
      </w:pPr>
    </w:p>
    <w:p w14:paraId="46458736" w14:textId="77777777" w:rsidR="006159CA" w:rsidRPr="00F7318E" w:rsidRDefault="006159CA" w:rsidP="00E46B47">
      <w:pPr>
        <w:numPr>
          <w:ilvl w:val="0"/>
          <w:numId w:val="18"/>
        </w:numPr>
        <w:tabs>
          <w:tab w:val="left" w:pos="540"/>
        </w:tabs>
        <w:spacing w:line="276" w:lineRule="auto"/>
        <w:ind w:left="446" w:hanging="446"/>
        <w:rPr>
          <w:rFonts w:eastAsia="MS Mincho"/>
          <w:szCs w:val="24"/>
          <w:lang w:val="lt-LT" w:eastAsia="ja-JP"/>
        </w:rPr>
      </w:pPr>
      <w:r w:rsidRPr="00F7318E">
        <w:rPr>
          <w:rFonts w:eastAsia="SimSun" w:cs="Arial"/>
          <w:lang w:val="lt-LT" w:eastAsia="lt-LT"/>
        </w:rPr>
        <w:t xml:space="preserve">Iš flakono (-ų) ištraukite apskaičiuotą paruošto tirpalo dozę ir suleiskite į infuzijos maišelį. </w:t>
      </w:r>
    </w:p>
    <w:p w14:paraId="7460EB85" w14:textId="77777777" w:rsidR="006159CA" w:rsidRPr="00F7318E" w:rsidRDefault="006159CA" w:rsidP="00E46B47">
      <w:pPr>
        <w:numPr>
          <w:ilvl w:val="0"/>
          <w:numId w:val="18"/>
        </w:numPr>
        <w:tabs>
          <w:tab w:val="left" w:pos="540"/>
        </w:tabs>
        <w:spacing w:line="276" w:lineRule="auto"/>
        <w:ind w:left="446" w:hanging="446"/>
        <w:rPr>
          <w:rFonts w:eastAsia="MS Mincho"/>
          <w:szCs w:val="24"/>
          <w:lang w:val="lt-LT" w:eastAsia="ja-JP"/>
        </w:rPr>
      </w:pPr>
      <w:r w:rsidRPr="00F7318E">
        <w:rPr>
          <w:rFonts w:eastAsia="SimSun" w:cs="Arial"/>
          <w:lang w:val="lt-LT" w:eastAsia="lt-LT"/>
        </w:rPr>
        <w:t xml:space="preserve">Praskieskite 9 mg/ml (0,9 %) natrio chlorido infuziniu tirpalu. Infuzijos maišelis turi būti tokio dydžio, kad jame tilptų pakankamas skiediklio kiekis ir galutinė zolbetuksimabo koncentracija būtų 2 mg/ml. </w:t>
      </w:r>
    </w:p>
    <w:p w14:paraId="45384367" w14:textId="77777777" w:rsidR="006159CA" w:rsidRPr="00F7318E" w:rsidRDefault="006159CA" w:rsidP="00F7318E">
      <w:pPr>
        <w:spacing w:before="240" w:after="240"/>
        <w:rPr>
          <w:rFonts w:eastAsia="MS Mincho"/>
          <w:szCs w:val="24"/>
          <w:lang w:val="lt-LT" w:eastAsia="ja-JP"/>
        </w:rPr>
      </w:pPr>
      <w:r w:rsidRPr="00F7318E">
        <w:rPr>
          <w:rFonts w:eastAsia="SimSun" w:cs="Arial"/>
          <w:lang w:val="lt-LT" w:eastAsia="lt-LT"/>
        </w:rPr>
        <w:t>Praskiestas zolbetuksimabo dozavimo tirpalas yra suderinamas su intraveninės infuzijos maišeliais, pagamintais iš polietileno (PE), polipropileno (PP), polivinilchlorido (PVC) su bet kuriuo plastifikatoriumi [di</w:t>
      </w:r>
      <w:r w:rsidRPr="00F7318E">
        <w:rPr>
          <w:rFonts w:eastAsia="SimSun" w:cs="Arial"/>
          <w:lang w:val="lt-LT" w:eastAsia="lt-LT"/>
        </w:rPr>
        <w:noBreakHyphen/>
        <w:t>(2</w:t>
      </w:r>
      <w:r w:rsidRPr="00F7318E">
        <w:rPr>
          <w:rFonts w:eastAsia="SimSun" w:cs="Arial"/>
          <w:lang w:val="lt-LT" w:eastAsia="lt-LT"/>
        </w:rPr>
        <w:noBreakHyphen/>
        <w:t xml:space="preserve">etilheksil)ftalatu (DEHP) arba trioktiltrimelitatu (TOTM)], etileno propileno kopolimeru, etileno-vinilacetato (EVA) kopolimeru, PP ir stirenoetileno-butileno-stireno kopolimero arba stiklu (su buteliuku, skirtu naudoti atliekant infuziją), ir su infuzijos vamzdeliais, pagamintais iš PE, </w:t>
      </w:r>
      <w:r w:rsidRPr="00810267">
        <w:rPr>
          <w:rFonts w:eastAsia="SimSun" w:cs="Arial"/>
          <w:lang w:val="lt-LT" w:eastAsia="lt-LT"/>
        </w:rPr>
        <w:t>poliuretan</w:t>
      </w:r>
      <w:r>
        <w:rPr>
          <w:rFonts w:eastAsia="SimSun" w:cs="Arial"/>
          <w:lang w:val="lt-LT" w:eastAsia="lt-LT"/>
        </w:rPr>
        <w:t>o</w:t>
      </w:r>
      <w:r w:rsidRPr="00810267">
        <w:rPr>
          <w:rFonts w:eastAsia="SimSun" w:cs="Arial"/>
          <w:lang w:val="lt-LT" w:eastAsia="lt-LT"/>
        </w:rPr>
        <w:t xml:space="preserve"> (PU)</w:t>
      </w:r>
      <w:r>
        <w:rPr>
          <w:rFonts w:eastAsia="SimSun" w:cs="Arial"/>
          <w:lang w:val="lt-LT" w:eastAsia="lt-LT"/>
        </w:rPr>
        <w:t xml:space="preserve">, </w:t>
      </w:r>
      <w:r w:rsidRPr="00F7318E">
        <w:rPr>
          <w:rFonts w:eastAsia="SimSun" w:cs="Arial"/>
          <w:lang w:val="lt-LT" w:eastAsia="lt-LT"/>
        </w:rPr>
        <w:t>PVC su bet kuriuo plastifikatoriumi [DEHP, TOTM arba di</w:t>
      </w:r>
      <w:r w:rsidRPr="00F7318E">
        <w:rPr>
          <w:rFonts w:eastAsia="SimSun" w:cs="Arial"/>
          <w:lang w:val="lt-LT" w:eastAsia="lt-LT"/>
        </w:rPr>
        <w:noBreakHyphen/>
        <w:t>(2-etilheksil) tereftalatu], polibutadieno (PB) arba elastomero, modifikuoto PP, su infuzinės sistemos filtrų membranomis (porų dydis: 0,2 μm) iš polietersulfono (PES) arba polisulfono.</w:t>
      </w:r>
    </w:p>
    <w:p w14:paraId="1A7EAA73" w14:textId="77777777" w:rsidR="006159CA" w:rsidRPr="00F7318E" w:rsidRDefault="006159CA" w:rsidP="00E46B47">
      <w:pPr>
        <w:numPr>
          <w:ilvl w:val="0"/>
          <w:numId w:val="18"/>
        </w:numPr>
        <w:tabs>
          <w:tab w:val="left" w:pos="540"/>
        </w:tabs>
        <w:spacing w:line="276" w:lineRule="auto"/>
        <w:ind w:left="446" w:hanging="446"/>
        <w:rPr>
          <w:rFonts w:eastAsia="MS Mincho"/>
          <w:szCs w:val="24"/>
          <w:lang w:val="lt-LT" w:eastAsia="ja-JP"/>
        </w:rPr>
      </w:pPr>
      <w:r w:rsidRPr="00F7318E">
        <w:rPr>
          <w:rFonts w:eastAsia="SimSun" w:cs="Arial"/>
          <w:lang w:val="lt-LT" w:eastAsia="lt-LT"/>
        </w:rPr>
        <w:t xml:space="preserve">Maišelį atsargiai pavartykite, kad praskiestas tirpalas susimaišytų. Maišelio nekratykite. </w:t>
      </w:r>
    </w:p>
    <w:p w14:paraId="085DC410" w14:textId="77777777" w:rsidR="006159CA" w:rsidRPr="00F7318E" w:rsidRDefault="006159CA" w:rsidP="00E46B47">
      <w:pPr>
        <w:numPr>
          <w:ilvl w:val="0"/>
          <w:numId w:val="18"/>
        </w:numPr>
        <w:tabs>
          <w:tab w:val="left" w:pos="540"/>
        </w:tabs>
        <w:spacing w:line="276" w:lineRule="auto"/>
        <w:ind w:left="446" w:hanging="446"/>
        <w:rPr>
          <w:rFonts w:eastAsia="MS Mincho"/>
          <w:szCs w:val="24"/>
          <w:lang w:val="lt-LT" w:eastAsia="ja-JP"/>
        </w:rPr>
      </w:pPr>
      <w:r w:rsidRPr="00F7318E">
        <w:rPr>
          <w:rFonts w:eastAsia="SimSun" w:cs="Arial"/>
          <w:lang w:val="lt-LT" w:eastAsia="lt-LT"/>
        </w:rPr>
        <w:t>Prieš naudodami infuzijos maišelį, apžiūrėkite, ar jame nėra dalelių. Paruoštame tirpale neturi būti matomų dalelių. Jei pastebėtumėte dalelių, infuzijos maišelio nenaudokite.</w:t>
      </w:r>
    </w:p>
    <w:p w14:paraId="10375BD4" w14:textId="77777777" w:rsidR="006159CA" w:rsidRPr="00F7318E" w:rsidRDefault="006159CA" w:rsidP="00E46B47">
      <w:pPr>
        <w:numPr>
          <w:ilvl w:val="0"/>
          <w:numId w:val="18"/>
        </w:numPr>
        <w:tabs>
          <w:tab w:val="left" w:pos="540"/>
        </w:tabs>
        <w:spacing w:line="276" w:lineRule="auto"/>
        <w:ind w:left="446" w:hanging="446"/>
        <w:rPr>
          <w:rFonts w:eastAsia="MS Mincho"/>
          <w:szCs w:val="24"/>
          <w:lang w:val="lt-LT" w:eastAsia="ja-JP"/>
        </w:rPr>
      </w:pPr>
      <w:r w:rsidRPr="00F7318E">
        <w:rPr>
          <w:rFonts w:eastAsia="SimSun" w:cs="Arial"/>
          <w:lang w:val="lt-LT" w:eastAsia="lt-LT"/>
        </w:rPr>
        <w:t>Vienadoziuose flakonuose likusį nepanaudotą tirpalą išmeskite.</w:t>
      </w:r>
    </w:p>
    <w:p w14:paraId="36CA8877" w14:textId="77777777" w:rsidR="006159CA" w:rsidRPr="00F7318E" w:rsidRDefault="006159CA" w:rsidP="00F7318E">
      <w:pPr>
        <w:rPr>
          <w:rFonts w:eastAsia="SimSun" w:cs="Arial"/>
          <w:i/>
          <w:color w:val="FF0000"/>
          <w:lang w:val="lt-LT" w:eastAsia="lt-LT"/>
        </w:rPr>
      </w:pPr>
    </w:p>
    <w:p w14:paraId="12E21CC4" w14:textId="77777777" w:rsidR="006159CA" w:rsidRPr="00F7318E" w:rsidRDefault="006159CA" w:rsidP="00F7318E">
      <w:pPr>
        <w:keepNext/>
        <w:spacing w:line="276" w:lineRule="auto"/>
        <w:rPr>
          <w:rFonts w:eastAsia="SimSun" w:cs="Arial"/>
          <w:u w:val="single"/>
          <w:lang w:val="lt-LT" w:eastAsia="lt-LT"/>
        </w:rPr>
      </w:pPr>
      <w:r w:rsidRPr="00F7318E">
        <w:rPr>
          <w:rFonts w:eastAsia="SimSun" w:cs="Arial"/>
          <w:u w:val="single"/>
          <w:lang w:val="lt-LT" w:eastAsia="lt-LT"/>
        </w:rPr>
        <w:t>Leidimas</w:t>
      </w:r>
    </w:p>
    <w:p w14:paraId="07765563" w14:textId="77777777" w:rsidR="006159CA" w:rsidRPr="00F7318E" w:rsidRDefault="006159CA" w:rsidP="00F7318E">
      <w:pPr>
        <w:keepNext/>
        <w:spacing w:line="276" w:lineRule="auto"/>
        <w:rPr>
          <w:rFonts w:eastAsia="SimSun" w:cs="Arial"/>
          <w:iCs/>
          <w:u w:val="single"/>
          <w:lang w:val="lt-LT" w:eastAsia="lt-LT"/>
        </w:rPr>
      </w:pPr>
    </w:p>
    <w:p w14:paraId="61B663B2" w14:textId="77777777" w:rsidR="006159CA" w:rsidRPr="00F7318E" w:rsidRDefault="006159CA" w:rsidP="00E46B47">
      <w:pPr>
        <w:numPr>
          <w:ilvl w:val="0"/>
          <w:numId w:val="18"/>
        </w:numPr>
        <w:spacing w:line="276" w:lineRule="auto"/>
        <w:ind w:left="532" w:hanging="446"/>
        <w:rPr>
          <w:rFonts w:eastAsia="MS Mincho"/>
          <w:szCs w:val="24"/>
          <w:lang w:val="lt-LT" w:eastAsia="ja-JP"/>
        </w:rPr>
      </w:pPr>
      <w:r w:rsidRPr="00F7318E">
        <w:rPr>
          <w:rFonts w:eastAsia="SimSun" w:cs="Arial"/>
          <w:lang w:val="lt-LT" w:eastAsia="lt-LT"/>
        </w:rPr>
        <w:t>Negalima leisti kartu su kitais vaistiniais preparatais per tą pačią infuzijos sistemą.</w:t>
      </w:r>
    </w:p>
    <w:p w14:paraId="2D1B8E5D" w14:textId="77777777" w:rsidR="006159CA" w:rsidRPr="00F7318E" w:rsidRDefault="006159CA" w:rsidP="00E46B47">
      <w:pPr>
        <w:keepNext/>
        <w:numPr>
          <w:ilvl w:val="0"/>
          <w:numId w:val="18"/>
        </w:numPr>
        <w:spacing w:line="276" w:lineRule="auto"/>
        <w:ind w:left="532" w:hanging="446"/>
        <w:rPr>
          <w:rFonts w:eastAsia="MS Mincho"/>
          <w:szCs w:val="24"/>
          <w:lang w:val="lt-LT" w:eastAsia="ja-JP"/>
        </w:rPr>
      </w:pPr>
      <w:r w:rsidRPr="00F7318E">
        <w:rPr>
          <w:rFonts w:eastAsia="SimSun" w:cs="Arial"/>
          <w:lang w:val="lt-LT" w:eastAsia="lt-LT"/>
        </w:rPr>
        <w:t>Infuziją pradėkite nedelsiant ir atlikite per ne mažiau kaip 2 valandas naudodami intraveninę sistemą. Negalima suleisti į veną greitai arba iš karto (</w:t>
      </w:r>
      <w:r w:rsidRPr="00F7318E">
        <w:rPr>
          <w:rFonts w:eastAsia="SimSun" w:cs="Arial"/>
          <w:i/>
          <w:iCs/>
          <w:lang w:val="lt-LT" w:eastAsia="lt-LT"/>
        </w:rPr>
        <w:t>boluso</w:t>
      </w:r>
      <w:r w:rsidRPr="00F7318E">
        <w:rPr>
          <w:rFonts w:eastAsia="SimSun" w:cs="Arial"/>
          <w:lang w:val="lt-LT" w:eastAsia="lt-LT"/>
        </w:rPr>
        <w:t xml:space="preserve"> būdu). </w:t>
      </w:r>
    </w:p>
    <w:p w14:paraId="15315271" w14:textId="77777777" w:rsidR="006159CA" w:rsidRPr="00F7318E" w:rsidRDefault="006159CA" w:rsidP="00F7318E">
      <w:pPr>
        <w:keepNext/>
        <w:jc w:val="both"/>
        <w:rPr>
          <w:rFonts w:eastAsia="MS Mincho" w:cs="Arial"/>
          <w:szCs w:val="24"/>
          <w:lang w:val="lt-LT" w:eastAsia="ja-JP"/>
        </w:rPr>
      </w:pPr>
    </w:p>
    <w:p w14:paraId="2034658F" w14:textId="77777777" w:rsidR="006159CA" w:rsidRPr="00F7318E" w:rsidRDefault="006159CA" w:rsidP="00F7318E">
      <w:pPr>
        <w:rPr>
          <w:rFonts w:eastAsia="SimSun" w:cs="Arial"/>
          <w:lang w:val="lt-LT" w:eastAsia="lt-LT"/>
        </w:rPr>
      </w:pPr>
      <w:r w:rsidRPr="00F7318E">
        <w:rPr>
          <w:rFonts w:eastAsia="SimSun" w:cs="Arial"/>
          <w:lang w:val="lt-LT" w:eastAsia="lt-LT"/>
        </w:rPr>
        <w:t>Nebuvo pastebėta nesuderinamumo su uždaros sistemos pernašos įtaisu, pagamintu iš PP, PE, nerūdijančiojo plieno, silikono (gumos / alyvos / dervos), poliizopreno, PVC arba su plastifikatoriumi [TOTM], akrilnitrilbutadienstirenu (ABS) kopolimeru, metilmetakrilato ABS kopolimeru, termoplastiniu elastomeru, politetrafluoretilenu, polikarbonatu, PES, akrilo kopolimeru, polibutileno tereftalatu, PB arba EVA kopolimeru.</w:t>
      </w:r>
    </w:p>
    <w:p w14:paraId="1528F4BF" w14:textId="77777777" w:rsidR="006159CA" w:rsidRPr="00F7318E" w:rsidRDefault="006159CA" w:rsidP="00F7318E">
      <w:pPr>
        <w:spacing w:before="120"/>
        <w:rPr>
          <w:rFonts w:eastAsia="SimSun" w:cs="Arial"/>
          <w:lang w:val="lt-LT" w:eastAsia="lt-LT"/>
        </w:rPr>
      </w:pPr>
      <w:r w:rsidRPr="00F7318E">
        <w:rPr>
          <w:rFonts w:eastAsia="SimSun" w:cs="Arial"/>
          <w:lang w:val="lt-LT" w:eastAsia="lt-LT"/>
        </w:rPr>
        <w:lastRenderedPageBreak/>
        <w:t>Nebuvo pastebėta nesuderinamumo su centrinės prieigos prietaisu, pagamintu iš silikoninio kaučiuko, titano lydinio arba PVC su plastifikatoriumi [TOTM].</w:t>
      </w:r>
    </w:p>
    <w:p w14:paraId="5F41F609" w14:textId="77777777" w:rsidR="006159CA" w:rsidRPr="00F7318E" w:rsidRDefault="006159CA" w:rsidP="00E46B47">
      <w:pPr>
        <w:numPr>
          <w:ilvl w:val="0"/>
          <w:numId w:val="18"/>
        </w:numPr>
        <w:spacing w:before="240" w:after="120"/>
        <w:ind w:left="446" w:hanging="446"/>
        <w:rPr>
          <w:rFonts w:eastAsia="MS Mincho"/>
          <w:szCs w:val="24"/>
          <w:lang w:val="lt-LT" w:eastAsia="ja-JP"/>
        </w:rPr>
      </w:pPr>
      <w:r w:rsidRPr="00F7318E">
        <w:rPr>
          <w:rFonts w:eastAsia="SimSun" w:cs="Arial"/>
          <w:lang w:val="lt-LT" w:eastAsia="lt-LT"/>
        </w:rPr>
        <w:t>Leidžiant rekomenduojama naudoti infuzinės sistemos filtrus (porų dydis: 0,2 μm; rekomenduojamos medžiagos išvardytos pirmiau).</w:t>
      </w:r>
    </w:p>
    <w:p w14:paraId="0088AF62" w14:textId="77777777" w:rsidR="006159CA" w:rsidRPr="00F7318E" w:rsidRDefault="006159CA" w:rsidP="00F7318E">
      <w:pPr>
        <w:rPr>
          <w:rFonts w:eastAsia="MS Mincho" w:cs="Arial"/>
          <w:szCs w:val="24"/>
          <w:lang w:val="lt-LT" w:eastAsia="ja-JP"/>
        </w:rPr>
      </w:pPr>
    </w:p>
    <w:p w14:paraId="16BCFC99" w14:textId="77777777" w:rsidR="006159CA" w:rsidRPr="00F7318E" w:rsidRDefault="006159CA" w:rsidP="00F7318E">
      <w:pPr>
        <w:spacing w:line="276" w:lineRule="auto"/>
        <w:rPr>
          <w:rFonts w:eastAsia="SimSun" w:cs="Arial"/>
          <w:b/>
          <w:bCs/>
          <w:lang w:val="lt-LT" w:eastAsia="lt-LT"/>
        </w:rPr>
      </w:pPr>
      <w:r w:rsidRPr="00F7318E">
        <w:rPr>
          <w:rFonts w:eastAsia="SimSun" w:cs="Arial"/>
          <w:b/>
          <w:lang w:val="lt-LT" w:eastAsia="lt-LT"/>
        </w:rPr>
        <w:t>Atliekų tvarkymas</w:t>
      </w:r>
    </w:p>
    <w:p w14:paraId="6B3343AF" w14:textId="77777777" w:rsidR="006159CA" w:rsidRPr="00F7318E" w:rsidRDefault="006159CA" w:rsidP="00F7318E">
      <w:pPr>
        <w:rPr>
          <w:rFonts w:eastAsia="MS Mincho" w:cs="Arial"/>
          <w:szCs w:val="24"/>
          <w:lang w:val="lt-LT" w:eastAsia="ja-JP"/>
        </w:rPr>
      </w:pPr>
    </w:p>
    <w:p w14:paraId="28B88E91" w14:textId="77777777" w:rsidR="006159CA" w:rsidRPr="00F7318E" w:rsidRDefault="006159CA" w:rsidP="00F7318E">
      <w:pPr>
        <w:spacing w:line="276" w:lineRule="auto"/>
        <w:rPr>
          <w:rFonts w:eastAsia="SimSun" w:cs="Arial"/>
          <w:lang w:val="lt-LT" w:eastAsia="lt-LT"/>
        </w:rPr>
      </w:pPr>
      <w:r w:rsidRPr="00F7318E">
        <w:rPr>
          <w:rFonts w:eastAsia="SimSun" w:cs="Arial"/>
          <w:lang w:val="lt-LT" w:eastAsia="lt-LT"/>
        </w:rPr>
        <w:t xml:space="preserve">Vyloy skirtas tik vienkartiniam vartojimui. </w:t>
      </w:r>
    </w:p>
    <w:p w14:paraId="4B4227D1" w14:textId="77777777" w:rsidR="006159CA" w:rsidRPr="009D61C7" w:rsidRDefault="006159CA" w:rsidP="009D61C7">
      <w:pPr>
        <w:keepNext/>
        <w:spacing w:line="276" w:lineRule="auto"/>
        <w:rPr>
          <w:rFonts w:eastAsia="SimSun" w:cs="Arial"/>
          <w:lang w:val="lt-LT" w:eastAsia="lt-LT"/>
        </w:rPr>
      </w:pPr>
      <w:r w:rsidRPr="00F7318E">
        <w:rPr>
          <w:rFonts w:eastAsia="SimSun" w:cs="Arial"/>
          <w:lang w:val="lt-LT" w:eastAsia="lt-LT"/>
        </w:rPr>
        <w:t>Nesuvartotą vaistinį preparatą ar atliekas reikia tvarkyti laikantis vietinių reikalavimų.</w:t>
      </w:r>
    </w:p>
    <w:p w14:paraId="43FE6048" w14:textId="346A1858" w:rsidR="006159CA" w:rsidRPr="00373DA3" w:rsidRDefault="006159CA" w:rsidP="00C220C5">
      <w:pPr>
        <w:jc w:val="center"/>
        <w:rPr>
          <w:szCs w:val="24"/>
          <w:lang w:val="lt-LT" w:eastAsia="en-CA"/>
        </w:rPr>
      </w:pPr>
    </w:p>
    <w:sectPr w:rsidR="006159CA" w:rsidRPr="00373DA3" w:rsidSect="006159CA">
      <w:footerReference w:type="even" r:id="rId31"/>
      <w:footerReference w:type="default" r:id="rId32"/>
      <w:footerReference w:type="first" r:id="rId33"/>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9A869" w14:textId="77777777" w:rsidR="00BA7171" w:rsidRDefault="00BA7171">
      <w:r>
        <w:separator/>
      </w:r>
    </w:p>
  </w:endnote>
  <w:endnote w:type="continuationSeparator" w:id="0">
    <w:p w14:paraId="5F833688" w14:textId="77777777" w:rsidR="00BA7171" w:rsidRDefault="00B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C976" w14:textId="77777777" w:rsidR="006159CA" w:rsidRDefault="006159CA" w:rsidP="004C51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EAE374" w14:textId="77777777" w:rsidR="006159CA" w:rsidRDefault="00615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7787" w14:textId="7F4B0159" w:rsidR="006159CA" w:rsidRDefault="006159CA" w:rsidP="004C51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40</w:t>
    </w:r>
    <w:r>
      <w:rPr>
        <w:rStyle w:val="PageNumber"/>
      </w:rPr>
      <w:fldChar w:fldCharType="end"/>
    </w:r>
  </w:p>
  <w:p w14:paraId="3927E265" w14:textId="09EF81A2" w:rsidR="008646CA" w:rsidRPr="006159CA" w:rsidRDefault="008646CA" w:rsidP="00615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9FF4"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93CDC" w14:textId="77777777" w:rsidR="00BA7171" w:rsidRDefault="00BA7171">
      <w:r>
        <w:separator/>
      </w:r>
    </w:p>
  </w:footnote>
  <w:footnote w:type="continuationSeparator" w:id="0">
    <w:p w14:paraId="3BE11383" w14:textId="77777777" w:rsidR="00BA7171" w:rsidRDefault="00BA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6CCD"/>
    <w:multiLevelType w:val="multilevel"/>
    <w:tmpl w:val="FFFFFFFF"/>
    <w:lvl w:ilvl="0">
      <w:start w:val="1"/>
      <w:numFmt w:val="bullet"/>
      <w:lvlText w:val=""/>
      <w:lvlJc w:val="left"/>
      <w:pPr>
        <w:ind w:left="720" w:hanging="360"/>
      </w:pPr>
      <w:rPr>
        <w:rFonts w:ascii="Symbol" w:hAnsi="Symbol" w:hint="default"/>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1FBD5679"/>
    <w:multiLevelType w:val="multilevel"/>
    <w:tmpl w:val="06DC6F8C"/>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18E7608"/>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59B63C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C756F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F45427"/>
    <w:multiLevelType w:val="multilevel"/>
    <w:tmpl w:val="FFFFFFFF"/>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7" w15:restartNumberingAfterBreak="0">
    <w:nsid w:val="2EBD4A04"/>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8" w15:restartNumberingAfterBreak="0">
    <w:nsid w:val="313A2BC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222DA1"/>
    <w:multiLevelType w:val="multilevel"/>
    <w:tmpl w:val="C5921632"/>
    <w:lvl w:ilvl="0">
      <w:start w:val="1"/>
      <w:numFmt w:val="lowerLetter"/>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B4A3676"/>
    <w:multiLevelType w:val="multilevel"/>
    <w:tmpl w:val="FFFFFFFF"/>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1" w15:restartNumberingAfterBreak="0">
    <w:nsid w:val="533A2182"/>
    <w:multiLevelType w:val="multilevel"/>
    <w:tmpl w:val="FFFFFFFF"/>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7A943B5"/>
    <w:multiLevelType w:val="multilevel"/>
    <w:tmpl w:val="566A7C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2A4559"/>
    <w:multiLevelType w:val="multilevel"/>
    <w:tmpl w:val="FFFFFFFF"/>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5" w15:restartNumberingAfterBreak="0">
    <w:nsid w:val="6180263F"/>
    <w:multiLevelType w:val="multilevel"/>
    <w:tmpl w:val="FFFFFFFF"/>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15:restartNumberingAfterBreak="0">
    <w:nsid w:val="646549A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1DD09C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25387102">
    <w:abstractNumId w:val="6"/>
    <w:lvlOverride w:ilvl="0">
      <w:startOverride w:val="1"/>
    </w:lvlOverride>
  </w:num>
  <w:num w:numId="2" w16cid:durableId="849182429">
    <w:abstractNumId w:val="7"/>
  </w:num>
  <w:num w:numId="3" w16cid:durableId="867375186">
    <w:abstractNumId w:val="10"/>
  </w:num>
  <w:num w:numId="4" w16cid:durableId="1166170928">
    <w:abstractNumId w:val="2"/>
  </w:num>
  <w:num w:numId="5" w16cid:durableId="72894845">
    <w:abstractNumId w:val="9"/>
  </w:num>
  <w:num w:numId="6" w16cid:durableId="2069722049">
    <w:abstractNumId w:val="4"/>
  </w:num>
  <w:num w:numId="7" w16cid:durableId="83037959">
    <w:abstractNumId w:val="14"/>
  </w:num>
  <w:num w:numId="8" w16cid:durableId="1260675167">
    <w:abstractNumId w:val="13"/>
  </w:num>
  <w:num w:numId="9" w16cid:durableId="1584223670">
    <w:abstractNumId w:val="12"/>
  </w:num>
  <w:num w:numId="10" w16cid:durableId="1315135539">
    <w:abstractNumId w:val="1"/>
  </w:num>
  <w:num w:numId="11" w16cid:durableId="1454522335">
    <w:abstractNumId w:val="17"/>
  </w:num>
  <w:num w:numId="12" w16cid:durableId="388961795">
    <w:abstractNumId w:val="15"/>
  </w:num>
  <w:num w:numId="13" w16cid:durableId="587469882">
    <w:abstractNumId w:val="8"/>
  </w:num>
  <w:num w:numId="14" w16cid:durableId="818808647">
    <w:abstractNumId w:val="16"/>
  </w:num>
  <w:num w:numId="15" w16cid:durableId="1327512248">
    <w:abstractNumId w:val="0"/>
  </w:num>
  <w:num w:numId="16" w16cid:durableId="1445537255">
    <w:abstractNumId w:val="3"/>
  </w:num>
  <w:num w:numId="17" w16cid:durableId="956257304">
    <w:abstractNumId w:val="5"/>
  </w:num>
  <w:num w:numId="18" w16cid:durableId="1772816869">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27"/>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3DB5"/>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77B"/>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07582"/>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931"/>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0D8D"/>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5D96"/>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46A2"/>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E62"/>
    <w:rsid w:val="00271011"/>
    <w:rsid w:val="0027102A"/>
    <w:rsid w:val="00271486"/>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347"/>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32F"/>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3DA3"/>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4FC9"/>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D78"/>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3C2"/>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080"/>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A8C"/>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35"/>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67"/>
    <w:rsid w:val="004C7689"/>
    <w:rsid w:val="004C7B24"/>
    <w:rsid w:val="004C7CAB"/>
    <w:rsid w:val="004D010B"/>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C76"/>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8C"/>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14"/>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3F81"/>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9CA"/>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454"/>
    <w:rsid w:val="00663BB0"/>
    <w:rsid w:val="00663D15"/>
    <w:rsid w:val="006642EB"/>
    <w:rsid w:val="0066581D"/>
    <w:rsid w:val="00665D81"/>
    <w:rsid w:val="006663B2"/>
    <w:rsid w:val="0066686D"/>
    <w:rsid w:val="00666A67"/>
    <w:rsid w:val="00666D68"/>
    <w:rsid w:val="00667AEF"/>
    <w:rsid w:val="006703AE"/>
    <w:rsid w:val="00670518"/>
    <w:rsid w:val="00670942"/>
    <w:rsid w:val="00670DD3"/>
    <w:rsid w:val="00670F3E"/>
    <w:rsid w:val="006711D5"/>
    <w:rsid w:val="00671520"/>
    <w:rsid w:val="0067175D"/>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61D"/>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3C81"/>
    <w:rsid w:val="006D4902"/>
    <w:rsid w:val="006D4BBA"/>
    <w:rsid w:val="006D517A"/>
    <w:rsid w:val="006D547F"/>
    <w:rsid w:val="006D5662"/>
    <w:rsid w:val="006D585B"/>
    <w:rsid w:val="006D5A3C"/>
    <w:rsid w:val="006D5B11"/>
    <w:rsid w:val="006D5B67"/>
    <w:rsid w:val="006D5CD5"/>
    <w:rsid w:val="006D5D07"/>
    <w:rsid w:val="006D60FE"/>
    <w:rsid w:val="006D6259"/>
    <w:rsid w:val="006D63FF"/>
    <w:rsid w:val="006D641D"/>
    <w:rsid w:val="006D6AAB"/>
    <w:rsid w:val="006D6AB6"/>
    <w:rsid w:val="006D6F0D"/>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200"/>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491F"/>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51"/>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356"/>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D1B"/>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129"/>
    <w:rsid w:val="0092177A"/>
    <w:rsid w:val="0092212D"/>
    <w:rsid w:val="009226CF"/>
    <w:rsid w:val="0092370D"/>
    <w:rsid w:val="009238D2"/>
    <w:rsid w:val="00924029"/>
    <w:rsid w:val="00924C90"/>
    <w:rsid w:val="0092546F"/>
    <w:rsid w:val="00925B9E"/>
    <w:rsid w:val="009261B0"/>
    <w:rsid w:val="00926609"/>
    <w:rsid w:val="00926F07"/>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4C0"/>
    <w:rsid w:val="00933A96"/>
    <w:rsid w:val="00934757"/>
    <w:rsid w:val="00934A6C"/>
    <w:rsid w:val="00934C36"/>
    <w:rsid w:val="00935877"/>
    <w:rsid w:val="00936CF8"/>
    <w:rsid w:val="00937019"/>
    <w:rsid w:val="009372E6"/>
    <w:rsid w:val="0093730D"/>
    <w:rsid w:val="00937546"/>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241"/>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982"/>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4B30"/>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798"/>
    <w:rsid w:val="009E0DB2"/>
    <w:rsid w:val="009E12DD"/>
    <w:rsid w:val="009E159D"/>
    <w:rsid w:val="009E160B"/>
    <w:rsid w:val="009E1D9A"/>
    <w:rsid w:val="009E1DDC"/>
    <w:rsid w:val="009E2143"/>
    <w:rsid w:val="009E239B"/>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24F"/>
    <w:rsid w:val="00A71417"/>
    <w:rsid w:val="00A71763"/>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17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E3"/>
    <w:rsid w:val="00C06BD0"/>
    <w:rsid w:val="00C06C0C"/>
    <w:rsid w:val="00C06D48"/>
    <w:rsid w:val="00C06E17"/>
    <w:rsid w:val="00C06F1B"/>
    <w:rsid w:val="00C07495"/>
    <w:rsid w:val="00C07504"/>
    <w:rsid w:val="00C077AE"/>
    <w:rsid w:val="00C07EF4"/>
    <w:rsid w:val="00C10038"/>
    <w:rsid w:val="00C1022E"/>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39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145"/>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3DC"/>
    <w:rsid w:val="00D94054"/>
    <w:rsid w:val="00D943C7"/>
    <w:rsid w:val="00D94711"/>
    <w:rsid w:val="00D94A56"/>
    <w:rsid w:val="00D94AD9"/>
    <w:rsid w:val="00D94B99"/>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8AC"/>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3AA"/>
    <w:rsid w:val="00E464FB"/>
    <w:rsid w:val="00E46B47"/>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338"/>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034"/>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6C1"/>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23D"/>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BA8"/>
    <w:rsid w:val="00F95C60"/>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aliases w:val="H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1"/>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E46B47"/>
    <w:pPr>
      <w:keepNext/>
      <w:keepLines/>
      <w:numPr>
        <w:numId w:val="10"/>
      </w:numPr>
      <w:tabs>
        <w:tab w:val="left" w:pos="567"/>
      </w:tabs>
    </w:pPr>
    <w:rPr>
      <w:rFonts w:ascii="xxxxxx" w:eastAsia="Times New Roman" w:hAnsi="xxxxxx" w:cs="Times New Roman"/>
      <w:szCs w:val="24"/>
      <w:lang w:eastAsia="en-CA"/>
    </w:rPr>
  </w:style>
  <w:style w:type="character" w:styleId="PageNumber">
    <w:name w:val="page number"/>
    <w:basedOn w:val="DefaultParagraphFont"/>
    <w:semiHidden/>
    <w:unhideWhenUsed/>
    <w:rsid w:val="006159CA"/>
  </w:style>
  <w:style w:type="paragraph" w:styleId="Revision">
    <w:name w:val="Revision"/>
    <w:hidden/>
    <w:uiPriority w:val="99"/>
    <w:semiHidden/>
    <w:rsid w:val="004C7667"/>
    <w:pPr>
      <w:spacing w:after="0" w:line="240" w:lineRule="auto"/>
    </w:pPr>
    <w:rPr>
      <w:rFonts w:ascii="Times New Roman" w:hAnsi="Times New Roman"/>
    </w:rPr>
  </w:style>
  <w:style w:type="character" w:styleId="Hyperlink">
    <w:name w:val="Hyperlink"/>
    <w:basedOn w:val="DefaultParagraphFont"/>
    <w:unhideWhenUsed/>
    <w:rsid w:val="00F646C1"/>
    <w:rPr>
      <w:color w:val="0000FF" w:themeColor="hyperlink"/>
      <w:u w:val="single"/>
    </w:rPr>
  </w:style>
  <w:style w:type="character" w:styleId="UnresolvedMention">
    <w:name w:val="Unresolved Mention"/>
    <w:basedOn w:val="DefaultParagraphFont"/>
    <w:uiPriority w:val="99"/>
    <w:semiHidden/>
    <w:unhideWhenUsed/>
    <w:rsid w:val="00F6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footnotes" Target="footnotes.xml"/><Relationship Id="rId26" Type="http://schemas.openxmlformats.org/officeDocument/2006/relationships/image" Target="media/image4.jpeg"/><Relationship Id="rId39" Type="http://schemas.openxmlformats.org/officeDocument/2006/relationships/customXml" Target="../customXml/item15.xml"/><Relationship Id="rId21" Type="http://schemas.openxmlformats.org/officeDocument/2006/relationships/hyperlink" Target="https://www.ema.europa.eu/en/medicines/human/EPAR/vyloy" TargetMode="Externa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webSettings" Target="webSettings.xml"/><Relationship Id="rId25" Type="http://schemas.openxmlformats.org/officeDocument/2006/relationships/image" Target="media/image3.jpeg"/><Relationship Id="rId33" Type="http://schemas.openxmlformats.org/officeDocument/2006/relationships/footer" Target="footer3.xml"/><Relationship Id="rId38" Type="http://schemas.openxmlformats.org/officeDocument/2006/relationships/customXml" Target="../customXml/item14.xml"/><Relationship Id="rId2" Type="http://schemas.openxmlformats.org/officeDocument/2006/relationships/customXml" Target="../customXml/item1.xml"/><Relationship Id="rId16" Type="http://schemas.openxmlformats.org/officeDocument/2006/relationships/settings" Target="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documents/template-form/qrd-appendix-v-adverse-drug-reaction-reporting-details_en.docx"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2.jpeg"/><Relationship Id="rId32" Type="http://schemas.openxmlformats.org/officeDocument/2006/relationships/footer" Target="footer2.xml"/><Relationship Id="rId37" Type="http://schemas.openxmlformats.org/officeDocument/2006/relationships/customXml" Target="../customXml/item13.xml"/><Relationship Id="rId5" Type="http://schemas.openxmlformats.org/officeDocument/2006/relationships/customXml" Target="../customXml/item4.xml"/><Relationship Id="rId15" Type="http://schemas.openxmlformats.org/officeDocument/2006/relationships/styles" Target="styles.xm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endnotes" Target="endnotes.xml"/><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numbering" Target="numbering.xml"/><Relationship Id="rId22" Type="http://schemas.openxmlformats.org/officeDocument/2006/relationships/image" Target="media/image1.png"/><Relationship Id="rId27" Type="http://schemas.openxmlformats.org/officeDocument/2006/relationships/image" Target="media/image5.jpeg"/><Relationship Id="rId30" Type="http://schemas.openxmlformats.org/officeDocument/2006/relationships/hyperlink" Target="https://www.ema.europa.eu" TargetMode="External"/><Relationship Id="rId35" Type="http://schemas.microsoft.com/office/2011/relationships/people" Target="people.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0.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1.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12.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3.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4.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lt (Lithuanian)"/>
</pinfc:productinformation>
</file>

<file path=customXml/item5.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b:Sources xmlns:b="http://schemas.openxmlformats.org/officeDocument/2006/bibliography" xmlns="http://schemas.openxmlformats.org/officeDocument/2006/bibliography" SelectedStyle="\GostName.XSL" StyleName="GOST - Name Sort">
</b:Sources>
</file>

<file path=customXml/item8.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4D7C8333-2FBA-4838-9CC0-5CBD5AA98A9E}">
  <ds:schemaRefs>
    <ds:schemaRef ds:uri="http://www.i4i.com/ns/x4o/metamap"/>
  </ds:schemaRefs>
</ds:datastoreItem>
</file>

<file path=customXml/itemProps10.xml><?xml version="1.0" encoding="utf-8"?>
<ds:datastoreItem xmlns:ds="http://schemas.openxmlformats.org/officeDocument/2006/customXml" ds:itemID="{1BE6844E-B9B7-4A75-8F09-2FF38CB34DAF}">
  <ds:schemaRefs>
    <ds:schemaRef ds:uri="http://www.i4i.com/ns/x4o/config"/>
  </ds:schemaRefs>
</ds:datastoreItem>
</file>

<file path=customXml/itemProps11.xml><?xml version="1.0" encoding="utf-8"?>
<ds:datastoreItem xmlns:ds="http://schemas.openxmlformats.org/officeDocument/2006/customXml" ds:itemID="{4815F0DC-298A-4733-A6A1-949039383717}">
  <ds:schemaRefs>
    <ds:schemaRef ds:uri="http://www.i4i.com/ns/x4o/keywords"/>
  </ds:schemaRefs>
</ds:datastoreItem>
</file>

<file path=customXml/itemProps12.xml><?xml version="1.0" encoding="utf-8"?>
<ds:datastoreItem xmlns:ds="http://schemas.openxmlformats.org/officeDocument/2006/customXml" ds:itemID="{8F47A7AB-59B6-46DB-98D2-2102B212D99D}">
  <ds:schemaRefs>
    <ds:schemaRef ds:uri="http://www.i4i.com/ns/x4o/help"/>
  </ds:schemaRefs>
</ds:datastoreItem>
</file>

<file path=customXml/itemProps13.xml><?xml version="1.0" encoding="utf-8"?>
<ds:datastoreItem xmlns:ds="http://schemas.openxmlformats.org/officeDocument/2006/customXml" ds:itemID="{E4B8EC4F-3DC2-41B6-A085-20655F5784DD}"/>
</file>

<file path=customXml/itemProps14.xml><?xml version="1.0" encoding="utf-8"?>
<ds:datastoreItem xmlns:ds="http://schemas.openxmlformats.org/officeDocument/2006/customXml" ds:itemID="{C02F5C28-5462-4D13-A5A9-479076970E9B}"/>
</file>

<file path=customXml/itemProps15.xml><?xml version="1.0" encoding="utf-8"?>
<ds:datastoreItem xmlns:ds="http://schemas.openxmlformats.org/officeDocument/2006/customXml" ds:itemID="{C43ED65B-FFB8-487F-8D3B-EAB4801F67A2}"/>
</file>

<file path=customXml/itemProps2.xml><?xml version="1.0" encoding="utf-8"?>
<ds:datastoreItem xmlns:ds="http://schemas.openxmlformats.org/officeDocument/2006/customXml" ds:itemID="{A4F62ADF-9ACF-4596-A029-C5C7D9004301}">
  <ds:schemaRefs>
    <ds:schemaRef ds:uri="http://www.i4i.com/ns/x4w/keywords"/>
  </ds:schemaRefs>
</ds:datastoreItem>
</file>

<file path=customXml/itemProps3.xml><?xml version="1.0" encoding="utf-8"?>
<ds:datastoreItem xmlns:ds="http://schemas.openxmlformats.org/officeDocument/2006/customXml" ds:itemID="{89B9D34F-35E1-4751-9E0C-61C9C52379A7}">
  <ds:schemaRefs>
    <ds:schemaRef ds:uri="http://www.i4i.com/ns/x4o/attribute-values"/>
  </ds:schemaRefs>
</ds:datastoreItem>
</file>

<file path=customXml/itemProps4.xml><?xml version="1.0" encoding="utf-8"?>
<ds:datastoreItem xmlns:ds="http://schemas.openxmlformats.org/officeDocument/2006/customXml" ds:itemID="{F4C7B01E-0913-4EE9-9F97-1D3F2A271D63}">
  <ds:schemaRefs>
    <ds:schemaRef ds:uri="http://www.i4i.com/ns/gl/productinformationcontainer"/>
  </ds:schemaRefs>
</ds:datastoreItem>
</file>

<file path=customXml/itemProps5.xml><?xml version="1.0" encoding="utf-8"?>
<ds:datastoreItem xmlns:ds="http://schemas.openxmlformats.org/officeDocument/2006/customXml" ds:itemID="{E5F86F93-9E69-491F-BB06-68287C0C30EE}">
  <ds:schemaRefs>
    <ds:schemaRef ds:uri="http://www.i4i.com/ns/gl/publishingspecifications"/>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8.xml><?xml version="1.0" encoding="utf-8"?>
<ds:datastoreItem xmlns:ds="http://schemas.openxmlformats.org/officeDocument/2006/customXml" ds:itemID="{C7057B62-E7A3-4578-9599-E3B270211499}">
  <ds:schemaRefs>
    <ds:schemaRef ds:uri="http://www.i4i.com/ns/x4o/options"/>
  </ds:schemaRefs>
</ds:datastoreItem>
</file>

<file path=customXml/itemProps9.xml><?xml version="1.0" encoding="utf-8"?>
<ds:datastoreItem xmlns:ds="http://schemas.openxmlformats.org/officeDocument/2006/customXml" ds:itemID="{50F232A2-F388-4E74-A70B-1939AF6E37FA}">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10621</Words>
  <Characters>60543</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2025-06-30T08:47:00Z</dcterms:created>
  <dcterms:modified xsi:type="dcterms:W3CDTF">2025-06-30T08:48:00Z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